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hint="default" w:ascii="Times New Roman" w:hAnsi="Times New Roman" w:cs="Times New Roman" w:eastAsiaTheme="minorEastAsia"/>
          <w:bCs/>
          <w:sz w:val="36"/>
          <w:szCs w:val="36"/>
        </w:rPr>
      </w:pPr>
      <w:bookmarkStart w:id="0" w:name="OLE_LINK2"/>
      <w:bookmarkStart w:id="1" w:name="OLE_LINK1"/>
      <w:bookmarkStart w:id="2" w:name="OLE_LINK3"/>
      <w:bookmarkStart w:id="3" w:name="OLE_LINK4"/>
      <w:r>
        <w:rPr>
          <w:rFonts w:hint="default" w:ascii="Times New Roman" w:hAnsi="Times New Roman" w:cs="Times New Roman" w:eastAsiaTheme="minorEastAsia"/>
          <w:bCs/>
          <w:sz w:val="44"/>
          <w:szCs w:val="44"/>
        </w:rPr>
        <w:t>湖南</w:t>
      </w:r>
      <w:r>
        <w:rPr>
          <w:rFonts w:hint="default" w:ascii="Times New Roman" w:hAnsi="Times New Roman" w:cs="Times New Roman" w:eastAsiaTheme="minorEastAsia"/>
          <w:bCs/>
          <w:sz w:val="44"/>
          <w:szCs w:val="44"/>
          <w:lang w:eastAsia="zh-CN"/>
        </w:rPr>
        <w:t>开放大学</w:t>
      </w:r>
      <w:r>
        <w:rPr>
          <w:rFonts w:hint="default" w:ascii="Times New Roman" w:hAnsi="Times New Roman" w:cs="Times New Roman" w:eastAsiaTheme="minorEastAsia"/>
          <w:bCs/>
          <w:sz w:val="44"/>
          <w:szCs w:val="44"/>
        </w:rPr>
        <w:t>高教系列专业技术</w:t>
      </w:r>
      <w:r>
        <w:rPr>
          <w:rFonts w:hint="default" w:ascii="Times New Roman" w:hAnsi="Times New Roman" w:cs="Times New Roman" w:eastAsiaTheme="minorEastAsia"/>
          <w:bCs/>
          <w:sz w:val="44"/>
          <w:szCs w:val="44"/>
          <w:lang w:val="en-US" w:eastAsia="zh-CN"/>
        </w:rPr>
        <w:t>职称</w:t>
      </w:r>
      <w:r>
        <w:rPr>
          <w:rFonts w:hint="default" w:ascii="Times New Roman" w:hAnsi="Times New Roman" w:cs="Times New Roman" w:eastAsiaTheme="minorEastAsia"/>
          <w:bCs/>
          <w:sz w:val="44"/>
          <w:szCs w:val="44"/>
        </w:rPr>
        <w:t>申报人员量化计分审核公示表</w:t>
      </w:r>
      <w:bookmarkEnd w:id="0"/>
      <w:bookmarkEnd w:id="1"/>
      <w:r>
        <w:rPr>
          <w:rFonts w:hint="default" w:ascii="Times New Roman" w:hAnsi="Times New Roman" w:cs="Times New Roman" w:eastAsiaTheme="minorEastAsia"/>
          <w:bCs/>
          <w:sz w:val="44"/>
          <w:szCs w:val="44"/>
        </w:rPr>
        <w:t>（通用）</w:t>
      </w:r>
    </w:p>
    <w:bookmarkEnd w:id="2"/>
    <w:bookmarkEnd w:id="3"/>
    <w:p w14:paraId="3DF98F01">
      <w:pPr>
        <w:rPr>
          <w:rFonts w:hint="default" w:ascii="Times New Roman" w:hAnsi="Times New Roman" w:cs="Times New Roman" w:eastAsiaTheme="minorEastAsia"/>
          <w:b/>
          <w:bCs/>
          <w:szCs w:val="21"/>
          <w:lang w:val="en-US" w:eastAsia="zh-CN"/>
        </w:rPr>
      </w:pPr>
      <w:r>
        <w:rPr>
          <w:rFonts w:hint="default" w:ascii="Times New Roman" w:hAnsi="Times New Roman" w:cs="Times New Roman" w:eastAsiaTheme="minorEastAsia"/>
          <w:b/>
          <w:bCs/>
          <w:szCs w:val="21"/>
          <w:lang w:val="en-US" w:eastAsia="zh-CN"/>
        </w:rPr>
        <w:t xml:space="preserve">  </w:t>
      </w:r>
    </w:p>
    <w:p w14:paraId="26439909">
      <w:pPr>
        <w:rPr>
          <w:rFonts w:hint="default" w:ascii="Times New Roman" w:hAnsi="Times New Roman" w:cs="Times New Roman" w:eastAsiaTheme="minorEastAsia"/>
          <w:b/>
          <w:bCs/>
          <w:szCs w:val="21"/>
          <w:u w:val="single"/>
          <w:lang w:val="en-US" w:eastAsia="zh-CN"/>
        </w:rPr>
      </w:pPr>
      <w:r>
        <w:rPr>
          <w:rFonts w:hint="default" w:ascii="Times New Roman" w:hAnsi="Times New Roman" w:cs="Times New Roman" w:eastAsiaTheme="minorEastAsia"/>
          <w:b/>
          <w:bCs/>
          <w:szCs w:val="21"/>
          <w:lang w:val="en-US" w:eastAsia="zh-CN"/>
        </w:rPr>
        <w:t>所在</w:t>
      </w:r>
      <w:r>
        <w:rPr>
          <w:rFonts w:hint="default" w:ascii="Times New Roman" w:hAnsi="Times New Roman" w:cs="Times New Roman" w:eastAsiaTheme="minorEastAsia"/>
          <w:b/>
          <w:bCs/>
          <w:szCs w:val="21"/>
        </w:rPr>
        <w:t>单位</w:t>
      </w:r>
      <w:r>
        <w:rPr>
          <w:rFonts w:hint="default" w:ascii="Times New Roman" w:hAnsi="Times New Roman" w:cs="Times New Roman" w:eastAsiaTheme="minorEastAsia"/>
          <w:b/>
          <w:bCs/>
          <w:szCs w:val="21"/>
          <w:lang w:val="en-US" w:eastAsia="zh-CN"/>
        </w:rPr>
        <w:t>部门</w:t>
      </w:r>
      <w:r>
        <w:rPr>
          <w:rFonts w:hint="default" w:ascii="Times New Roman" w:hAnsi="Times New Roman" w:cs="Times New Roman" w:eastAsiaTheme="minorEastAsia"/>
          <w:b/>
          <w:bCs/>
          <w:szCs w:val="21"/>
          <w:lang w:eastAsia="zh-CN"/>
        </w:rPr>
        <w:t>（</w:t>
      </w:r>
      <w:r>
        <w:rPr>
          <w:rFonts w:hint="default" w:ascii="Times New Roman" w:hAnsi="Times New Roman" w:cs="Times New Roman" w:eastAsiaTheme="minorEastAsia"/>
          <w:b/>
          <w:bCs/>
          <w:szCs w:val="21"/>
          <w:lang w:val="en-US" w:eastAsia="zh-CN"/>
        </w:rPr>
        <w:t>盖章</w:t>
      </w:r>
      <w:r>
        <w:rPr>
          <w:rFonts w:hint="default" w:ascii="Times New Roman" w:hAnsi="Times New Roman" w:cs="Times New Roman" w:eastAsiaTheme="minorEastAsia"/>
          <w:b/>
          <w:bCs/>
          <w:szCs w:val="21"/>
          <w:lang w:eastAsia="zh-CN"/>
        </w:rPr>
        <w:t>）</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 xml:space="preserve"> 姓名：</w:t>
      </w:r>
      <w:r>
        <w:rPr>
          <w:rFonts w:hint="default" w:ascii="Times New Roman" w:hAnsi="Times New Roman" w:cs="Times New Roman" w:eastAsiaTheme="minorEastAsia"/>
          <w:b/>
          <w:bCs/>
          <w:szCs w:val="21"/>
          <w:lang w:val="en-US" w:eastAsia="zh-CN"/>
        </w:rPr>
        <w:t xml:space="preserve">罗俊礼 </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性别：</w:t>
      </w:r>
      <w:r>
        <w:rPr>
          <w:rFonts w:hint="default" w:ascii="Times New Roman" w:hAnsi="Times New Roman" w:cs="Times New Roman" w:eastAsiaTheme="minorEastAsia"/>
          <w:b/>
          <w:bCs/>
          <w:szCs w:val="21"/>
          <w:lang w:val="en-US" w:eastAsia="zh-CN"/>
        </w:rPr>
        <w:t>女</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 xml:space="preserve">   申报职称及类型：</w:t>
      </w:r>
      <w:r>
        <w:rPr>
          <w:rFonts w:hint="default" w:ascii="Times New Roman" w:hAnsi="Times New Roman" w:cs="Times New Roman" w:eastAsiaTheme="minorEastAsia"/>
          <w:b/>
          <w:bCs/>
          <w:szCs w:val="21"/>
          <w:lang w:val="en-US" w:eastAsia="zh-CN"/>
        </w:rPr>
        <w:t xml:space="preserve"> 副教授、教学科研型     </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 xml:space="preserve">      </w:t>
      </w:r>
      <w:r>
        <w:rPr>
          <w:rFonts w:hint="default" w:ascii="Times New Roman" w:hAnsi="Times New Roman" w:cs="Times New Roman" w:eastAsiaTheme="minorEastAsia"/>
          <w:b/>
          <w:bCs/>
          <w:szCs w:val="21"/>
        </w:rPr>
        <w:t>申报所属学科（专业）：</w:t>
      </w:r>
      <w:r>
        <w:rPr>
          <w:rFonts w:hint="default" w:ascii="Times New Roman" w:hAnsi="Times New Roman" w:cs="Times New Roman" w:eastAsiaTheme="minorEastAsia"/>
          <w:b/>
          <w:bCs/>
          <w:szCs w:val="21"/>
          <w:lang w:val="en-US" w:eastAsia="zh-CN"/>
        </w:rPr>
        <w:t xml:space="preserve">土木工程           </w:t>
      </w:r>
      <w:r>
        <w:rPr>
          <w:rFonts w:hint="default" w:ascii="Times New Roman" w:hAnsi="Times New Roman" w:cs="Times New Roman" w:eastAsiaTheme="minorEastAsia"/>
          <w:b/>
          <w:bCs/>
          <w:szCs w:val="21"/>
        </w:rPr>
        <w:t xml:space="preserve"> 是否破格</w:t>
      </w:r>
      <w:r>
        <w:rPr>
          <w:rFonts w:hint="default" w:ascii="Times New Roman" w:hAnsi="Times New Roman" w:cs="Times New Roman" w:eastAsiaTheme="minorEastAsia"/>
          <w:b/>
          <w:bCs/>
          <w:szCs w:val="21"/>
          <w:lang w:eastAsia="zh-CN"/>
        </w:rPr>
        <w:t>、</w:t>
      </w:r>
      <w:r>
        <w:rPr>
          <w:rFonts w:hint="default" w:ascii="Times New Roman" w:hAnsi="Times New Roman" w:cs="Times New Roman" w:eastAsiaTheme="minorEastAsia"/>
          <w:b/>
          <w:bCs/>
          <w:szCs w:val="21"/>
          <w:lang w:val="en-US" w:eastAsia="zh-CN"/>
        </w:rPr>
        <w:t>绿色通道</w:t>
      </w:r>
      <w:r>
        <w:rPr>
          <w:rFonts w:hint="default" w:ascii="Times New Roman" w:hAnsi="Times New Roman" w:cs="Times New Roman" w:eastAsiaTheme="minorEastAsia"/>
          <w:b/>
          <w:bCs/>
          <w:szCs w:val="21"/>
        </w:rPr>
        <w:t xml:space="preserve">: </w:t>
      </w:r>
      <w:r>
        <w:rPr>
          <w:rFonts w:hint="default" w:ascii="Times New Roman" w:hAnsi="Times New Roman" w:cs="Times New Roman" w:eastAsiaTheme="minorEastAsia"/>
          <w:b/>
          <w:bCs/>
          <w:szCs w:val="21"/>
          <w:lang w:val="en-US" w:eastAsia="zh-CN"/>
        </w:rPr>
        <w:t>否</w:t>
      </w:r>
    </w:p>
    <w:tbl>
      <w:tblPr>
        <w:tblStyle w:val="6"/>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6"/>
        <w:gridCol w:w="1163"/>
        <w:gridCol w:w="1655"/>
        <w:gridCol w:w="1331"/>
        <w:gridCol w:w="2580"/>
        <w:gridCol w:w="1202"/>
        <w:gridCol w:w="1163"/>
        <w:gridCol w:w="1187"/>
        <w:gridCol w:w="2201"/>
        <w:gridCol w:w="1186"/>
        <w:gridCol w:w="1247"/>
        <w:gridCol w:w="993"/>
        <w:gridCol w:w="991"/>
        <w:gridCol w:w="1274"/>
        <w:gridCol w:w="2331"/>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基本情况</w:t>
            </w:r>
          </w:p>
        </w:tc>
        <w:tc>
          <w:tcPr>
            <w:tcW w:w="1163" w:type="dxa"/>
            <w:vAlign w:val="center"/>
          </w:tcPr>
          <w:p w14:paraId="3050EE3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现任专业技术职务</w:t>
            </w:r>
          </w:p>
        </w:tc>
        <w:tc>
          <w:tcPr>
            <w:tcW w:w="1655" w:type="dxa"/>
            <w:vAlign w:val="center"/>
          </w:tcPr>
          <w:p w14:paraId="707B784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获得时间</w:t>
            </w:r>
            <w:r>
              <w:rPr>
                <w:rFonts w:hint="default" w:ascii="Times New Roman" w:hAnsi="Times New Roman" w:cs="Times New Roman" w:eastAsiaTheme="minorEastAsia"/>
                <w:szCs w:val="21"/>
                <w:lang w:val="en-US" w:eastAsia="zh-CN"/>
              </w:rPr>
              <w:t>及</w:t>
            </w:r>
          </w:p>
          <w:p w14:paraId="51A2CD41">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聘任时间</w:t>
            </w:r>
          </w:p>
        </w:tc>
        <w:tc>
          <w:tcPr>
            <w:tcW w:w="1331" w:type="dxa"/>
            <w:vAlign w:val="center"/>
          </w:tcPr>
          <w:p w14:paraId="2E5F7A4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最高学历</w:t>
            </w:r>
          </w:p>
        </w:tc>
        <w:tc>
          <w:tcPr>
            <w:tcW w:w="2580" w:type="dxa"/>
            <w:vAlign w:val="center"/>
          </w:tcPr>
          <w:p w14:paraId="1503E5F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毕业学校</w:t>
            </w:r>
          </w:p>
        </w:tc>
        <w:tc>
          <w:tcPr>
            <w:tcW w:w="1202" w:type="dxa"/>
            <w:vAlign w:val="center"/>
          </w:tcPr>
          <w:p w14:paraId="4D43762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所学专业</w:t>
            </w:r>
          </w:p>
        </w:tc>
        <w:tc>
          <w:tcPr>
            <w:tcW w:w="1163" w:type="dxa"/>
            <w:vAlign w:val="center"/>
          </w:tcPr>
          <w:p w14:paraId="1CF84ED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毕业时间</w:t>
            </w:r>
          </w:p>
        </w:tc>
        <w:tc>
          <w:tcPr>
            <w:tcW w:w="1187" w:type="dxa"/>
            <w:vAlign w:val="center"/>
          </w:tcPr>
          <w:p w14:paraId="28E3FE6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最高学位</w:t>
            </w:r>
          </w:p>
        </w:tc>
        <w:tc>
          <w:tcPr>
            <w:tcW w:w="2201" w:type="dxa"/>
            <w:vAlign w:val="center"/>
          </w:tcPr>
          <w:p w14:paraId="7BD72C48">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毕业学校</w:t>
            </w:r>
          </w:p>
        </w:tc>
        <w:tc>
          <w:tcPr>
            <w:tcW w:w="1186" w:type="dxa"/>
            <w:vAlign w:val="center"/>
          </w:tcPr>
          <w:p w14:paraId="65E253B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所学专业</w:t>
            </w:r>
          </w:p>
        </w:tc>
        <w:tc>
          <w:tcPr>
            <w:tcW w:w="1247" w:type="dxa"/>
            <w:vAlign w:val="center"/>
          </w:tcPr>
          <w:p w14:paraId="0925E83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获得时间</w:t>
            </w:r>
          </w:p>
        </w:tc>
        <w:tc>
          <w:tcPr>
            <w:tcW w:w="3258" w:type="dxa"/>
            <w:gridSpan w:val="3"/>
            <w:vAlign w:val="center"/>
          </w:tcPr>
          <w:p w14:paraId="441E6E58">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现从事专业</w:t>
            </w:r>
          </w:p>
        </w:tc>
        <w:tc>
          <w:tcPr>
            <w:tcW w:w="2331" w:type="dxa"/>
            <w:vAlign w:val="center"/>
          </w:tcPr>
          <w:p w14:paraId="116DCDDC">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审核人签名</w:t>
            </w:r>
          </w:p>
          <w:p w14:paraId="3BE2BC00">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77F5AF4A">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4A2E1B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讲师</w:t>
            </w:r>
          </w:p>
        </w:tc>
        <w:tc>
          <w:tcPr>
            <w:tcW w:w="1655" w:type="dxa"/>
            <w:vAlign w:val="center"/>
          </w:tcPr>
          <w:p w14:paraId="338B6C8E">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2015.12.31</w:t>
            </w:r>
          </w:p>
        </w:tc>
        <w:tc>
          <w:tcPr>
            <w:tcW w:w="1331" w:type="dxa"/>
            <w:vAlign w:val="center"/>
          </w:tcPr>
          <w:p w14:paraId="226F5EB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博士研究生</w:t>
            </w:r>
          </w:p>
        </w:tc>
        <w:tc>
          <w:tcPr>
            <w:tcW w:w="2580" w:type="dxa"/>
            <w:vAlign w:val="center"/>
          </w:tcPr>
          <w:p w14:paraId="021F323E">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中南大学</w:t>
            </w:r>
          </w:p>
        </w:tc>
        <w:tc>
          <w:tcPr>
            <w:tcW w:w="1202" w:type="dxa"/>
            <w:vAlign w:val="center"/>
          </w:tcPr>
          <w:p w14:paraId="0D1A0DC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土木工程</w:t>
            </w:r>
          </w:p>
        </w:tc>
        <w:tc>
          <w:tcPr>
            <w:tcW w:w="1163" w:type="dxa"/>
            <w:vAlign w:val="center"/>
          </w:tcPr>
          <w:p w14:paraId="76744AD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2014.05</w:t>
            </w:r>
          </w:p>
        </w:tc>
        <w:tc>
          <w:tcPr>
            <w:tcW w:w="1187" w:type="dxa"/>
            <w:vAlign w:val="center"/>
          </w:tcPr>
          <w:p w14:paraId="5A7CFCD9">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博士</w:t>
            </w:r>
          </w:p>
        </w:tc>
        <w:tc>
          <w:tcPr>
            <w:tcW w:w="2201" w:type="dxa"/>
            <w:vAlign w:val="center"/>
          </w:tcPr>
          <w:p w14:paraId="58890F95">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中南大学</w:t>
            </w:r>
          </w:p>
        </w:tc>
        <w:tc>
          <w:tcPr>
            <w:tcW w:w="1186" w:type="dxa"/>
            <w:vAlign w:val="center"/>
          </w:tcPr>
          <w:p w14:paraId="16C4107A">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土木工程</w:t>
            </w:r>
          </w:p>
        </w:tc>
        <w:tc>
          <w:tcPr>
            <w:tcW w:w="1247" w:type="dxa"/>
            <w:vAlign w:val="center"/>
          </w:tcPr>
          <w:p w14:paraId="3D3F2A89">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2014.06</w:t>
            </w:r>
          </w:p>
        </w:tc>
        <w:tc>
          <w:tcPr>
            <w:tcW w:w="3258" w:type="dxa"/>
            <w:gridSpan w:val="3"/>
            <w:vAlign w:val="center"/>
          </w:tcPr>
          <w:p w14:paraId="4FA8639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土木工程、建筑工程专业</w:t>
            </w:r>
          </w:p>
        </w:tc>
        <w:tc>
          <w:tcPr>
            <w:tcW w:w="2331" w:type="dxa"/>
            <w:vAlign w:val="center"/>
          </w:tcPr>
          <w:p w14:paraId="6C0E88B5">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一级指标</w:t>
            </w:r>
          </w:p>
        </w:tc>
        <w:tc>
          <w:tcPr>
            <w:tcW w:w="1163" w:type="dxa"/>
            <w:vAlign w:val="center"/>
          </w:tcPr>
          <w:p w14:paraId="27D9DA44">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二级指标</w:t>
            </w:r>
          </w:p>
        </w:tc>
        <w:tc>
          <w:tcPr>
            <w:tcW w:w="14745" w:type="dxa"/>
            <w:gridSpan w:val="10"/>
            <w:vAlign w:val="center"/>
          </w:tcPr>
          <w:p w14:paraId="2556DBF0">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计分情况</w:t>
            </w:r>
          </w:p>
        </w:tc>
        <w:tc>
          <w:tcPr>
            <w:tcW w:w="991" w:type="dxa"/>
            <w:vAlign w:val="center"/>
          </w:tcPr>
          <w:p w14:paraId="5D553992">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自评量化加分</w:t>
            </w:r>
          </w:p>
        </w:tc>
        <w:tc>
          <w:tcPr>
            <w:tcW w:w="1274" w:type="dxa"/>
          </w:tcPr>
          <w:p w14:paraId="5C368C8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r>
              <w:rPr>
                <w:rFonts w:hint="default" w:ascii="Times New Roman" w:hAnsi="Times New Roman" w:cs="Times New Roman" w:eastAsiaTheme="minorEastAsia"/>
                <w:b/>
                <w:szCs w:val="21"/>
                <w:lang w:val="en-US" w:eastAsia="zh-CN"/>
              </w:rPr>
              <w:t>测评委员会</w:t>
            </w:r>
            <w:r>
              <w:rPr>
                <w:rFonts w:hint="default" w:ascii="Times New Roman" w:hAnsi="Times New Roman" w:cs="Times New Roman" w:eastAsiaTheme="minorEastAsia"/>
                <w:b/>
                <w:szCs w:val="21"/>
              </w:rPr>
              <w:t>审核计分</w:t>
            </w:r>
          </w:p>
        </w:tc>
        <w:tc>
          <w:tcPr>
            <w:tcW w:w="2331" w:type="dxa"/>
            <w:vAlign w:val="center"/>
          </w:tcPr>
          <w:p w14:paraId="469604D7">
            <w:pPr>
              <w:adjustRightInd w:val="0"/>
              <w:snapToGrid w:val="0"/>
              <w:spacing w:line="276" w:lineRule="auto"/>
              <w:jc w:val="center"/>
              <w:rPr>
                <w:rFonts w:hint="default" w:ascii="Times New Roman" w:hAnsi="Times New Roman" w:cs="Times New Roman" w:eastAsiaTheme="minorEastAsia"/>
                <w:b/>
                <w:bCs/>
                <w:szCs w:val="21"/>
              </w:rPr>
            </w:pPr>
            <w:r>
              <w:rPr>
                <w:rFonts w:hint="default" w:ascii="Times New Roman" w:hAnsi="Times New Roman" w:cs="Times New Roman" w:eastAsiaTheme="minorEastAsia"/>
                <w:b/>
                <w:bCs/>
                <w:szCs w:val="21"/>
              </w:rPr>
              <w:t>审核人签名</w:t>
            </w:r>
          </w:p>
          <w:p w14:paraId="0A200D7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r>
              <w:rPr>
                <w:rFonts w:hint="default" w:ascii="Times New Roman" w:hAnsi="Times New Roman" w:cs="Times New Roman" w:eastAsiaTheme="minorEastAsia"/>
                <w:b/>
                <w:bCs/>
                <w:szCs w:val="21"/>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tcMar>
              <w:top w:w="0" w:type="dxa"/>
              <w:left w:w="57" w:type="dxa"/>
              <w:bottom w:w="0" w:type="dxa"/>
              <w:right w:w="57" w:type="dxa"/>
            </w:tcMar>
            <w:vAlign w:val="center"/>
          </w:tcPr>
          <w:p w14:paraId="3B0F6215">
            <w:pPr>
              <w:adjustRightInd w:val="0"/>
              <w:snapToGrid w:val="0"/>
              <w:spacing w:line="276" w:lineRule="auto"/>
              <w:jc w:val="center"/>
              <w:rPr>
                <w:rFonts w:hint="default" w:ascii="Times New Roman" w:hAnsi="Times New Roman" w:cs="Times New Roman" w:eastAsiaTheme="minorEastAsia"/>
                <w:b/>
                <w:szCs w:val="21"/>
                <w:lang w:val="en-US" w:eastAsia="zh-CN"/>
              </w:rPr>
            </w:pPr>
            <w:bookmarkStart w:id="4" w:name="_GoBack" w:colFirst="11" w:colLast="11"/>
            <w:r>
              <w:rPr>
                <w:rFonts w:hint="default" w:ascii="Times New Roman" w:hAnsi="Times New Roman" w:cs="Times New Roman" w:eastAsiaTheme="minorEastAsia"/>
                <w:b/>
                <w:szCs w:val="21"/>
              </w:rPr>
              <w:t>1.思想政治与师德</w:t>
            </w:r>
            <w:r>
              <w:rPr>
                <w:rFonts w:hint="default" w:ascii="Times New Roman" w:hAnsi="Times New Roman" w:cs="Times New Roman" w:eastAsiaTheme="minorEastAsia"/>
                <w:b/>
                <w:szCs w:val="21"/>
                <w:lang w:val="en-US" w:eastAsia="zh-CN"/>
              </w:rPr>
              <w:t>师风（满分40分）</w:t>
            </w:r>
          </w:p>
        </w:tc>
        <w:tc>
          <w:tcPr>
            <w:tcW w:w="1163" w:type="dxa"/>
            <w:vAlign w:val="center"/>
          </w:tcPr>
          <w:p w14:paraId="2FB1F83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 xml:space="preserve">1-1 </w:t>
            </w:r>
          </w:p>
        </w:tc>
        <w:tc>
          <w:tcPr>
            <w:tcW w:w="14745" w:type="dxa"/>
            <w:gridSpan w:val="10"/>
            <w:vAlign w:val="center"/>
          </w:tcPr>
          <w:p w14:paraId="2B874AA2">
            <w:pPr>
              <w:adjustRightInd w:val="0"/>
              <w:snapToGrid w:val="0"/>
              <w:spacing w:line="276" w:lineRule="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工作业绩突出，个人获得国家级、省部级、市厅级表彰奖励  无</w:t>
            </w:r>
          </w:p>
        </w:tc>
        <w:tc>
          <w:tcPr>
            <w:tcW w:w="991" w:type="dxa"/>
            <w:vAlign w:val="center"/>
          </w:tcPr>
          <w:p w14:paraId="0068EE75">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1D01416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724812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646" w:type="dxa"/>
            <w:vMerge w:val="continue"/>
            <w:vAlign w:val="center"/>
          </w:tcPr>
          <w:p w14:paraId="4AF4DF1B">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00FCCA3">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1-2</w:t>
            </w:r>
          </w:p>
        </w:tc>
        <w:tc>
          <w:tcPr>
            <w:tcW w:w="14745" w:type="dxa"/>
            <w:gridSpan w:val="10"/>
            <w:vAlign w:val="center"/>
          </w:tcPr>
          <w:p w14:paraId="27B0D4A7">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师德师风先进事迹宣传报道</w:t>
            </w:r>
          </w:p>
          <w:p w14:paraId="22847B9B">
            <w:pPr>
              <w:adjustRightInd w:val="0"/>
              <w:snapToGrid w:val="0"/>
              <w:spacing w:line="276" w:lineRule="auto"/>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 w:val="21"/>
                <w:szCs w:val="21"/>
                <w:lang w:val="en-US" w:eastAsia="zh-CN"/>
              </w:rPr>
              <w:t>2019年4月22日，“湘西山区走出的高校女教师，结对帮扶家乡贫困户成功脱贫”，《红网》湖南频道·科教文卫，</w:t>
            </w:r>
            <w:r>
              <w:rPr>
                <w:rFonts w:hint="default" w:ascii="Times New Roman" w:hAnsi="Times New Roman" w:cs="Times New Roman" w:eastAsiaTheme="minorEastAsia"/>
                <w:color w:val="auto"/>
                <w:szCs w:val="21"/>
              </w:rPr>
              <w:t>计</w:t>
            </w:r>
            <w:r>
              <w:rPr>
                <w:rFonts w:hint="default" w:ascii="Times New Roman" w:hAnsi="Times New Roman" w:cs="Times New Roman" w:eastAsiaTheme="minorEastAsia"/>
                <w:color w:val="auto"/>
                <w:szCs w:val="21"/>
                <w:lang w:val="en-US" w:eastAsia="zh-CN"/>
              </w:rPr>
              <w:t>12</w:t>
            </w:r>
            <w:r>
              <w:rPr>
                <w:rFonts w:hint="default" w:ascii="Times New Roman" w:hAnsi="Times New Roman" w:cs="Times New Roman" w:eastAsiaTheme="minorEastAsia"/>
                <w:color w:val="auto"/>
                <w:szCs w:val="21"/>
              </w:rPr>
              <w:t>分</w:t>
            </w:r>
          </w:p>
        </w:tc>
        <w:tc>
          <w:tcPr>
            <w:tcW w:w="991" w:type="dxa"/>
            <w:vAlign w:val="center"/>
          </w:tcPr>
          <w:p w14:paraId="3E8B912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12</w:t>
            </w:r>
          </w:p>
        </w:tc>
        <w:tc>
          <w:tcPr>
            <w:tcW w:w="1274" w:type="dxa"/>
            <w:vAlign w:val="center"/>
          </w:tcPr>
          <w:p w14:paraId="793DFA70">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12</w:t>
            </w:r>
          </w:p>
        </w:tc>
        <w:tc>
          <w:tcPr>
            <w:tcW w:w="2331" w:type="dxa"/>
            <w:vAlign w:val="center"/>
          </w:tcPr>
          <w:p w14:paraId="7116DB5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48D1870">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4250F0D2">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1-3</w:t>
            </w:r>
          </w:p>
        </w:tc>
        <w:tc>
          <w:tcPr>
            <w:tcW w:w="14745" w:type="dxa"/>
            <w:gridSpan w:val="10"/>
            <w:vAlign w:val="center"/>
          </w:tcPr>
          <w:p w14:paraId="7BCF65C2">
            <w:p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开放教育办学体系获奖情况</w:t>
            </w:r>
          </w:p>
          <w:p w14:paraId="76D3CEC0">
            <w:pPr>
              <w:adjustRightInd w:val="0"/>
              <w:snapToGrid w:val="0"/>
              <w:spacing w:line="276" w:lineRule="auto"/>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1）</w:t>
            </w:r>
            <w:r>
              <w:rPr>
                <w:rFonts w:hint="default" w:ascii="Times New Roman" w:hAnsi="Times New Roman" w:cs="Times New Roman" w:eastAsiaTheme="minorEastAsia"/>
                <w:color w:val="auto"/>
                <w:szCs w:val="21"/>
                <w:lang w:val="en-US" w:eastAsia="zh-CN"/>
              </w:rPr>
              <w:t>2018年，优秀共产党员，中共湖南开放大学委员会，计1分</w:t>
            </w:r>
          </w:p>
          <w:p w14:paraId="67174EE9">
            <w:pPr>
              <w:adjustRightInd w:val="0"/>
              <w:snapToGrid w:val="0"/>
              <w:spacing w:line="276" w:lineRule="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2）2024年，优秀共产党员，中共湖南开放大学委员会，计1分</w:t>
            </w:r>
          </w:p>
          <w:p w14:paraId="10B32169">
            <w:pPr>
              <w:adjustRightInd w:val="0"/>
              <w:snapToGrid w:val="0"/>
              <w:spacing w:line="276" w:lineRule="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3）</w:t>
            </w:r>
            <w:r>
              <w:rPr>
                <w:rFonts w:hint="default" w:ascii="Times New Roman" w:hAnsi="Times New Roman" w:cs="Times New Roman" w:eastAsiaTheme="minorEastAsia"/>
                <w:color w:val="auto"/>
                <w:szCs w:val="21"/>
                <w:lang w:eastAsia="zh-CN"/>
              </w:rPr>
              <w:t>202</w:t>
            </w:r>
            <w:r>
              <w:rPr>
                <w:rFonts w:hint="default" w:ascii="Times New Roman" w:hAnsi="Times New Roman" w:cs="Times New Roman" w:eastAsiaTheme="minorEastAsia"/>
                <w:color w:val="auto"/>
                <w:szCs w:val="21"/>
                <w:lang w:val="en-US" w:eastAsia="zh-CN"/>
              </w:rPr>
              <w:t>5</w:t>
            </w:r>
            <w:r>
              <w:rPr>
                <w:rFonts w:hint="default" w:ascii="Times New Roman" w:hAnsi="Times New Roman" w:cs="Times New Roman" w:eastAsiaTheme="minorEastAsia"/>
                <w:color w:val="auto"/>
                <w:szCs w:val="21"/>
              </w:rPr>
              <w:t>年，优秀教师，</w:t>
            </w:r>
            <w:r>
              <w:rPr>
                <w:rFonts w:hint="default" w:ascii="Times New Roman" w:hAnsi="Times New Roman" w:cs="Times New Roman" w:eastAsiaTheme="minorEastAsia"/>
                <w:color w:val="auto"/>
                <w:szCs w:val="21"/>
                <w:lang w:val="en-US" w:eastAsia="zh-CN"/>
              </w:rPr>
              <w:t>湖南开放大学</w:t>
            </w:r>
            <w:r>
              <w:rPr>
                <w:rFonts w:hint="default" w:ascii="Times New Roman" w:hAnsi="Times New Roman" w:cs="Times New Roman" w:eastAsiaTheme="minorEastAsia"/>
                <w:color w:val="auto"/>
                <w:szCs w:val="21"/>
              </w:rPr>
              <w:t>，计</w:t>
            </w:r>
            <w:r>
              <w:rPr>
                <w:rFonts w:hint="default" w:ascii="Times New Roman" w:hAnsi="Times New Roman" w:cs="Times New Roman" w:eastAsiaTheme="minorEastAsia"/>
                <w:color w:val="auto"/>
                <w:szCs w:val="21"/>
                <w:lang w:val="en-US" w:eastAsia="zh-CN"/>
              </w:rPr>
              <w:t>4</w:t>
            </w:r>
            <w:r>
              <w:rPr>
                <w:rFonts w:hint="default" w:ascii="Times New Roman" w:hAnsi="Times New Roman" w:cs="Times New Roman" w:eastAsiaTheme="minorEastAsia"/>
                <w:color w:val="auto"/>
                <w:szCs w:val="21"/>
              </w:rPr>
              <w:t>分；</w:t>
            </w:r>
          </w:p>
        </w:tc>
        <w:tc>
          <w:tcPr>
            <w:tcW w:w="991" w:type="dxa"/>
            <w:vAlign w:val="center"/>
          </w:tcPr>
          <w:p w14:paraId="650AE249">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1274" w:type="dxa"/>
            <w:vAlign w:val="center"/>
          </w:tcPr>
          <w:p w14:paraId="50B7C8BD">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6</w:t>
            </w:r>
          </w:p>
        </w:tc>
        <w:tc>
          <w:tcPr>
            <w:tcW w:w="2331" w:type="dxa"/>
            <w:vAlign w:val="center"/>
          </w:tcPr>
          <w:p w14:paraId="3F0DC3A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E807CA">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3F819AE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1-4</w:t>
            </w:r>
          </w:p>
          <w:p w14:paraId="7084A0C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满分6分）</w:t>
            </w:r>
          </w:p>
        </w:tc>
        <w:tc>
          <w:tcPr>
            <w:tcW w:w="14745" w:type="dxa"/>
            <w:gridSpan w:val="10"/>
            <w:vAlign w:val="center"/>
          </w:tcPr>
          <w:p w14:paraId="6221E850">
            <w:pPr>
              <w:adjustRightInd w:val="0"/>
              <w:snapToGrid w:val="0"/>
              <w:spacing w:line="276" w:lineRule="auto"/>
              <w:rPr>
                <w:rFonts w:hint="default" w:ascii="Times New Roman" w:hAnsi="Times New Roman" w:cs="Times New Roman" w:eastAsiaTheme="minorEastAsia"/>
                <w:color w:val="000000" w:themeColor="text1"/>
                <w:szCs w:val="21"/>
                <w:lang w:val="en-US"/>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乡村振兴、驻村帮扶期间工作人员年度考核优秀  无</w:t>
            </w:r>
          </w:p>
        </w:tc>
        <w:tc>
          <w:tcPr>
            <w:tcW w:w="991" w:type="dxa"/>
            <w:vAlign w:val="center"/>
          </w:tcPr>
          <w:p w14:paraId="6A3870F4">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26B31B3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B529384">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46" w:type="dxa"/>
            <w:vMerge w:val="continue"/>
            <w:vAlign w:val="center"/>
          </w:tcPr>
          <w:p w14:paraId="2C5C143E">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2A3FE5D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1-5</w:t>
            </w:r>
          </w:p>
        </w:tc>
        <w:tc>
          <w:tcPr>
            <w:tcW w:w="14745" w:type="dxa"/>
            <w:gridSpan w:val="10"/>
            <w:vAlign w:val="center"/>
          </w:tcPr>
          <w:p w14:paraId="46483418">
            <w:pPr>
              <w:adjustRightInd w:val="0"/>
              <w:snapToGrid w:val="0"/>
              <w:spacing w:line="276" w:lineRule="auto"/>
              <w:rPr>
                <w:rFonts w:hint="default" w:ascii="Times New Roman" w:hAnsi="Times New Roman" w:cs="Times New Roman" w:eastAsiaTheme="minorEastAsia"/>
                <w:color w:val="000000" w:themeColor="text1"/>
                <w:szCs w:val="21"/>
                <w:lang w:val="en-US"/>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担任兼职班主任或辅导员或学生社团指导教师，并在其专项年度考核中评为优秀  无</w:t>
            </w:r>
          </w:p>
        </w:tc>
        <w:tc>
          <w:tcPr>
            <w:tcW w:w="991" w:type="dxa"/>
            <w:vAlign w:val="center"/>
          </w:tcPr>
          <w:p w14:paraId="43FCF60C">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7017800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035A20DD">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C168EA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D939316">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1-6</w:t>
            </w:r>
          </w:p>
          <w:p w14:paraId="2A723F12">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满分5分）</w:t>
            </w:r>
          </w:p>
        </w:tc>
        <w:tc>
          <w:tcPr>
            <w:tcW w:w="14745" w:type="dxa"/>
            <w:gridSpan w:val="10"/>
            <w:vAlign w:val="center"/>
          </w:tcPr>
          <w:p w14:paraId="64815131">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任现职以来，年度考核优秀情况</w:t>
            </w:r>
          </w:p>
          <w:p w14:paraId="5771B80E">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1）2016年年度考核优秀，计1分</w:t>
            </w:r>
          </w:p>
          <w:p w14:paraId="42FA5661">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2）2017年年度考核优秀，计1分</w:t>
            </w:r>
          </w:p>
          <w:p w14:paraId="38384249">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3）2022年年度考核优秀，计1分</w:t>
            </w:r>
          </w:p>
          <w:p w14:paraId="1888CAAC">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4）2023年年度考核优秀，计1分</w:t>
            </w:r>
          </w:p>
        </w:tc>
        <w:tc>
          <w:tcPr>
            <w:tcW w:w="991" w:type="dxa"/>
            <w:vAlign w:val="center"/>
          </w:tcPr>
          <w:p w14:paraId="6BE6B37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4</w:t>
            </w:r>
          </w:p>
        </w:tc>
        <w:tc>
          <w:tcPr>
            <w:tcW w:w="1274" w:type="dxa"/>
            <w:vAlign w:val="center"/>
          </w:tcPr>
          <w:p w14:paraId="3BCCA34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4</w:t>
            </w:r>
          </w:p>
        </w:tc>
        <w:tc>
          <w:tcPr>
            <w:tcW w:w="2331" w:type="dxa"/>
            <w:vAlign w:val="center"/>
          </w:tcPr>
          <w:p w14:paraId="5A5FA147">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646" w:type="dxa"/>
            <w:vMerge w:val="restart"/>
            <w:vAlign w:val="center"/>
          </w:tcPr>
          <w:p w14:paraId="05EED719">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2.资历与学历学位</w:t>
            </w:r>
          </w:p>
        </w:tc>
        <w:tc>
          <w:tcPr>
            <w:tcW w:w="1163" w:type="dxa"/>
            <w:vAlign w:val="center"/>
          </w:tcPr>
          <w:p w14:paraId="5FD7A916">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2-1</w:t>
            </w:r>
          </w:p>
        </w:tc>
        <w:tc>
          <w:tcPr>
            <w:tcW w:w="14745" w:type="dxa"/>
            <w:gridSpan w:val="10"/>
            <w:vAlign w:val="center"/>
          </w:tcPr>
          <w:p w14:paraId="53168338">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学历学位情况</w:t>
            </w:r>
          </w:p>
          <w:p w14:paraId="1CEDBFDB">
            <w:pPr>
              <w:adjustRightInd w:val="0"/>
              <w:snapToGrid w:val="0"/>
              <w:spacing w:line="276" w:lineRule="auto"/>
              <w:rPr>
                <w:rFonts w:hint="default" w:ascii="Times New Roman" w:hAnsi="Times New Roman" w:cs="Times New Roman" w:eastAsiaTheme="minorEastAsia"/>
                <w:b w:val="0"/>
                <w:bCs w:val="0"/>
                <w:color w:val="FF0000"/>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1）2014年获得中南大学博士学历学位，计15分</w:t>
            </w:r>
          </w:p>
        </w:tc>
        <w:tc>
          <w:tcPr>
            <w:tcW w:w="991" w:type="dxa"/>
            <w:vAlign w:val="center"/>
          </w:tcPr>
          <w:p w14:paraId="0A370D9B">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15</w:t>
            </w:r>
          </w:p>
        </w:tc>
        <w:tc>
          <w:tcPr>
            <w:tcW w:w="1274" w:type="dxa"/>
            <w:vAlign w:val="center"/>
          </w:tcPr>
          <w:p w14:paraId="218C385A">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15</w:t>
            </w:r>
          </w:p>
        </w:tc>
        <w:tc>
          <w:tcPr>
            <w:tcW w:w="2331" w:type="dxa"/>
            <w:vAlign w:val="center"/>
          </w:tcPr>
          <w:p w14:paraId="69F4AB7E">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646" w:type="dxa"/>
            <w:vMerge w:val="continue"/>
            <w:vAlign w:val="center"/>
          </w:tcPr>
          <w:p w14:paraId="18EABB5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658406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2-2</w:t>
            </w:r>
          </w:p>
        </w:tc>
        <w:tc>
          <w:tcPr>
            <w:tcW w:w="14745" w:type="dxa"/>
            <w:gridSpan w:val="10"/>
            <w:vAlign w:val="center"/>
          </w:tcPr>
          <w:p w14:paraId="207AD532">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外语和计算机水平</w:t>
            </w:r>
          </w:p>
          <w:p w14:paraId="1A62189A">
            <w:p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b w:val="0"/>
                <w:bCs w:val="0"/>
                <w:color w:val="auto"/>
                <w:vertAlign w:val="baseline"/>
                <w:lang w:eastAsia="zh-CN"/>
              </w:rPr>
              <w:t>填写格式</w:t>
            </w:r>
            <w:r>
              <w:rPr>
                <w:rFonts w:hint="default" w:ascii="Times New Roman" w:hAnsi="Times New Roman" w:cs="Times New Roman" w:eastAsiaTheme="minorEastAsia"/>
                <w:b w:val="0"/>
                <w:bCs w:val="0"/>
                <w:color w:val="auto"/>
                <w:vertAlign w:val="baseline"/>
                <w:lang w:val="en-US" w:eastAsia="zh-CN"/>
              </w:rPr>
              <w:t>：符合外语加分条件的第6条，计3分；计算机水平符合计算机加分条件第3条，计3分</w:t>
            </w:r>
          </w:p>
        </w:tc>
        <w:tc>
          <w:tcPr>
            <w:tcW w:w="991" w:type="dxa"/>
            <w:vAlign w:val="center"/>
          </w:tcPr>
          <w:p w14:paraId="5983BF1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1274" w:type="dxa"/>
            <w:vAlign w:val="center"/>
          </w:tcPr>
          <w:p w14:paraId="31C116B9">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6</w:t>
            </w:r>
          </w:p>
        </w:tc>
        <w:tc>
          <w:tcPr>
            <w:tcW w:w="2331" w:type="dxa"/>
            <w:vAlign w:val="center"/>
          </w:tcPr>
          <w:p w14:paraId="497CCA4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trPr>
        <w:tc>
          <w:tcPr>
            <w:tcW w:w="646" w:type="dxa"/>
            <w:vMerge w:val="continue"/>
            <w:vAlign w:val="center"/>
          </w:tcPr>
          <w:p w14:paraId="5943FAAD">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02AC0D9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2-3</w:t>
            </w:r>
          </w:p>
        </w:tc>
        <w:tc>
          <w:tcPr>
            <w:tcW w:w="14745" w:type="dxa"/>
            <w:gridSpan w:val="10"/>
            <w:vAlign w:val="center"/>
          </w:tcPr>
          <w:p w14:paraId="2E65FDB4">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继续教育合格证明</w:t>
            </w:r>
          </w:p>
          <w:p w14:paraId="70BD7A2E">
            <w:p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b w:val="0"/>
                <w:bCs w:val="0"/>
                <w:color w:val="auto"/>
                <w:vertAlign w:val="baseline"/>
                <w:lang w:val="en-US" w:eastAsia="zh-CN"/>
              </w:rPr>
              <w:t>2023年度至2024年度继续教育经人社部门验证合格，计5分</w:t>
            </w:r>
          </w:p>
        </w:tc>
        <w:tc>
          <w:tcPr>
            <w:tcW w:w="991" w:type="dxa"/>
            <w:vAlign w:val="center"/>
          </w:tcPr>
          <w:p w14:paraId="7F053BD7">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5</w:t>
            </w:r>
          </w:p>
        </w:tc>
        <w:tc>
          <w:tcPr>
            <w:tcW w:w="1274" w:type="dxa"/>
            <w:vAlign w:val="center"/>
          </w:tcPr>
          <w:p w14:paraId="681C5EB7">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5</w:t>
            </w:r>
          </w:p>
        </w:tc>
        <w:tc>
          <w:tcPr>
            <w:tcW w:w="2331" w:type="dxa"/>
            <w:vAlign w:val="center"/>
          </w:tcPr>
          <w:p w14:paraId="02E6635B">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646" w:type="dxa"/>
            <w:vMerge w:val="continue"/>
            <w:vAlign w:val="center"/>
          </w:tcPr>
          <w:p w14:paraId="4DF05162">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15E06E1">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2-4</w:t>
            </w:r>
          </w:p>
        </w:tc>
        <w:tc>
          <w:tcPr>
            <w:tcW w:w="14745" w:type="dxa"/>
            <w:gridSpan w:val="10"/>
            <w:vAlign w:val="center"/>
          </w:tcPr>
          <w:p w14:paraId="01AA30D3">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双师双能教师情况</w:t>
            </w:r>
          </w:p>
          <w:p w14:paraId="60366918">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highlight w:val="none"/>
                <w:vertAlign w:val="baseline"/>
                <w:lang w:val="en-US" w:eastAsia="zh-CN"/>
              </w:rPr>
              <w:t>双师双能教师（中级），2025年7月1日，计6分。</w:t>
            </w:r>
          </w:p>
        </w:tc>
        <w:tc>
          <w:tcPr>
            <w:tcW w:w="991" w:type="dxa"/>
            <w:vAlign w:val="center"/>
          </w:tcPr>
          <w:p w14:paraId="3314DA1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1274" w:type="dxa"/>
            <w:vAlign w:val="center"/>
          </w:tcPr>
          <w:p w14:paraId="66569947">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4</w:t>
            </w:r>
          </w:p>
        </w:tc>
        <w:tc>
          <w:tcPr>
            <w:tcW w:w="2331" w:type="dxa"/>
            <w:vAlign w:val="center"/>
          </w:tcPr>
          <w:p w14:paraId="007DA31A">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646" w:type="dxa"/>
            <w:vMerge w:val="restart"/>
            <w:vAlign w:val="center"/>
          </w:tcPr>
          <w:p w14:paraId="3A6E4B18">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3.教育教学</w:t>
            </w:r>
          </w:p>
        </w:tc>
        <w:tc>
          <w:tcPr>
            <w:tcW w:w="1163" w:type="dxa"/>
            <w:vAlign w:val="center"/>
          </w:tcPr>
          <w:p w14:paraId="5F66275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3-1</w:t>
            </w:r>
          </w:p>
          <w:p w14:paraId="1A8CEE9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 w:val="20"/>
                <w:szCs w:val="20"/>
                <w:lang w:eastAsia="zh-CN"/>
              </w:rPr>
              <w:t>（</w:t>
            </w:r>
            <w:r>
              <w:rPr>
                <w:rFonts w:hint="default" w:ascii="Times New Roman" w:hAnsi="Times New Roman" w:cs="Times New Roman" w:eastAsiaTheme="minorEastAsia"/>
                <w:sz w:val="15"/>
                <w:szCs w:val="15"/>
                <w:lang w:val="en-US" w:eastAsia="zh-CN"/>
              </w:rPr>
              <w:t>满分10分）</w:t>
            </w:r>
          </w:p>
        </w:tc>
        <w:tc>
          <w:tcPr>
            <w:tcW w:w="14745" w:type="dxa"/>
            <w:gridSpan w:val="10"/>
            <w:vAlign w:val="center"/>
          </w:tcPr>
          <w:tbl>
            <w:tblPr>
              <w:tblStyle w:val="5"/>
              <w:tblpPr w:leftFromText="180" w:rightFromText="180" w:vertAnchor="text" w:horzAnchor="page" w:tblpX="2491" w:tblpY="84"/>
              <w:tblOverlap w:val="never"/>
              <w:tblW w:w="0" w:type="auto"/>
              <w:tblInd w:w="0" w:type="dxa"/>
              <w:tblLayout w:type="autofit"/>
              <w:tblCellMar>
                <w:top w:w="0" w:type="dxa"/>
                <w:left w:w="108" w:type="dxa"/>
                <w:bottom w:w="0" w:type="dxa"/>
                <w:right w:w="108" w:type="dxa"/>
              </w:tblCellMar>
            </w:tblPr>
            <w:tblGrid>
              <w:gridCol w:w="1130"/>
              <w:gridCol w:w="1285"/>
              <w:gridCol w:w="829"/>
              <w:gridCol w:w="829"/>
              <w:gridCol w:w="829"/>
              <w:gridCol w:w="829"/>
              <w:gridCol w:w="1294"/>
              <w:gridCol w:w="939"/>
              <w:gridCol w:w="939"/>
            </w:tblGrid>
            <w:tr w14:paraId="4451D8A7">
              <w:tblPrEx>
                <w:tblCellMar>
                  <w:top w:w="0" w:type="dxa"/>
                  <w:left w:w="108" w:type="dxa"/>
                  <w:bottom w:w="0" w:type="dxa"/>
                  <w:right w:w="108" w:type="dxa"/>
                </w:tblCellMar>
              </w:tblPrEx>
              <w:trPr>
                <w:trHeight w:val="568" w:hRule="atLeast"/>
              </w:trPr>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199234F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rPr>
                  </w:pPr>
                </w:p>
              </w:tc>
              <w:tc>
                <w:tcPr>
                  <w:tcW w:w="1285" w:type="dxa"/>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3FF0635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1"/>
                      <w:szCs w:val="18"/>
                      <w:highlight w:val="none"/>
                      <w:lang w:eastAsia="zh-CN"/>
                    </w:rPr>
                    <w:t>2</w:t>
                  </w:r>
                  <w:r>
                    <w:rPr>
                      <w:rFonts w:hint="default" w:ascii="Times New Roman" w:hAnsi="Times New Roman" w:cs="Times New Roman" w:eastAsiaTheme="minorEastAsia"/>
                      <w:color w:val="000000"/>
                      <w:w w:val="90"/>
                      <w:kern w:val="0"/>
                      <w:sz w:val="21"/>
                      <w:szCs w:val="18"/>
                      <w:highlight w:val="none"/>
                      <w:lang w:eastAsia="zh-CN"/>
                    </w:rPr>
                    <w:t>020</w:t>
                  </w:r>
                  <w:r>
                    <w:rPr>
                      <w:rFonts w:hint="default" w:ascii="Times New Roman" w:hAnsi="Times New Roman" w:cs="Times New Roman" w:eastAsiaTheme="minorEastAsia"/>
                      <w:color w:val="000000"/>
                      <w:w w:val="90"/>
                      <w:kern w:val="0"/>
                      <w:sz w:val="21"/>
                      <w:szCs w:val="18"/>
                      <w:highlight w:val="none"/>
                    </w:rPr>
                    <w:t>年</w:t>
                  </w:r>
                  <w:r>
                    <w:rPr>
                      <w:rFonts w:hint="default" w:ascii="Times New Roman" w:hAnsi="Times New Roman" w:cs="Times New Roman" w:eastAsiaTheme="minorEastAsia"/>
                      <w:color w:val="000000"/>
                      <w:w w:val="90"/>
                      <w:kern w:val="0"/>
                      <w:sz w:val="21"/>
                      <w:szCs w:val="18"/>
                      <w:highlight w:val="none"/>
                      <w:lang w:val="en-US" w:eastAsia="zh-CN"/>
                    </w:rPr>
                    <w:t>下学期</w:t>
                  </w:r>
                </w:p>
              </w:tc>
              <w:tc>
                <w:tcPr>
                  <w:tcW w:w="0" w:type="auto"/>
                  <w:tcBorders>
                    <w:top w:val="single" w:color="auto" w:sz="4" w:space="0"/>
                    <w:left w:val="nil"/>
                    <w:bottom w:val="single" w:color="auto" w:sz="4" w:space="0"/>
                    <w:right w:val="single" w:color="auto" w:sz="4" w:space="0"/>
                  </w:tcBorders>
                  <w:shd w:val="clear" w:color="auto" w:fill="auto"/>
                  <w:tcMar>
                    <w:left w:w="57" w:type="dxa"/>
                    <w:right w:w="57" w:type="dxa"/>
                  </w:tcMar>
                  <w:vAlign w:val="center"/>
                </w:tcPr>
                <w:p w14:paraId="17FC093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eastAsia="zh-CN"/>
                    </w:rPr>
                  </w:pPr>
                  <w:r>
                    <w:rPr>
                      <w:rFonts w:hint="default" w:ascii="Times New Roman" w:hAnsi="Times New Roman" w:cs="Times New Roman" w:eastAsiaTheme="minorEastAsia"/>
                      <w:color w:val="000000"/>
                      <w:kern w:val="0"/>
                      <w:sz w:val="22"/>
                      <w:szCs w:val="20"/>
                      <w:highlight w:val="none"/>
                      <w:lang w:eastAsia="zh-CN"/>
                    </w:rPr>
                    <w:t>2021年</w:t>
                  </w:r>
                </w:p>
              </w:tc>
              <w:tc>
                <w:tcPr>
                  <w:tcW w:w="0" w:type="auto"/>
                  <w:tcBorders>
                    <w:top w:val="single" w:color="auto" w:sz="4" w:space="0"/>
                    <w:left w:val="nil"/>
                    <w:bottom w:val="single" w:color="auto" w:sz="4" w:space="0"/>
                    <w:right w:val="single" w:color="auto" w:sz="4" w:space="0"/>
                  </w:tcBorders>
                  <w:shd w:val="clear" w:color="auto" w:fill="auto"/>
                  <w:tcMar>
                    <w:left w:w="57" w:type="dxa"/>
                    <w:right w:w="57" w:type="dxa"/>
                  </w:tcMar>
                  <w:vAlign w:val="center"/>
                </w:tcPr>
                <w:p w14:paraId="2EBBA04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2022年</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0C19851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2023年</w:t>
                  </w:r>
                </w:p>
              </w:tc>
              <w:tc>
                <w:tcPr>
                  <w:tcW w:w="0" w:type="auto"/>
                  <w:tcBorders>
                    <w:top w:val="single" w:color="auto" w:sz="4" w:space="0"/>
                    <w:left w:val="nil"/>
                    <w:bottom w:val="single" w:color="auto" w:sz="4" w:space="0"/>
                    <w:right w:val="single" w:color="auto" w:sz="4" w:space="0"/>
                  </w:tcBorders>
                  <w:shd w:val="clear" w:color="auto" w:fill="auto"/>
                  <w:tcMar>
                    <w:left w:w="57" w:type="dxa"/>
                    <w:right w:w="57" w:type="dxa"/>
                  </w:tcMar>
                  <w:vAlign w:val="center"/>
                </w:tcPr>
                <w:p w14:paraId="3DDEEA7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2024年</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07A04C2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w w:val="90"/>
                      <w:kern w:val="0"/>
                      <w:sz w:val="21"/>
                      <w:szCs w:val="18"/>
                      <w:highlight w:val="none"/>
                      <w:lang w:val="en-US" w:eastAsia="zh-CN"/>
                    </w:rPr>
                    <w:t>2025年上学期</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2D60001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5年合计</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104140E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5年平均</w:t>
                  </w:r>
                </w:p>
              </w:tc>
            </w:tr>
            <w:tr w14:paraId="5A1E4F48">
              <w:tblPrEx>
                <w:tblCellMar>
                  <w:top w:w="0" w:type="dxa"/>
                  <w:left w:w="108" w:type="dxa"/>
                  <w:bottom w:w="0" w:type="dxa"/>
                  <w:right w:w="108" w:type="dxa"/>
                </w:tblCellMar>
              </w:tblPrEx>
              <w:trPr>
                <w:trHeight w:val="441" w:hRule="atLeast"/>
              </w:trPr>
              <w:tc>
                <w:tcPr>
                  <w:tcW w:w="1130" w:type="dxa"/>
                  <w:tcBorders>
                    <w:top w:val="single" w:color="auto" w:sz="4" w:space="0"/>
                    <w:left w:val="single" w:color="auto" w:sz="4" w:space="0"/>
                    <w:bottom w:val="single" w:color="auto" w:sz="4" w:space="0"/>
                    <w:right w:val="single" w:color="auto" w:sz="4" w:space="0"/>
                  </w:tcBorders>
                  <w:shd w:val="clear" w:color="auto" w:fill="auto"/>
                  <w:vAlign w:val="center"/>
                </w:tcPr>
                <w:p w14:paraId="4543A47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1"/>
                      <w:szCs w:val="18"/>
                      <w:highlight w:val="none"/>
                      <w:lang w:val="en-US" w:eastAsia="zh-CN" w:bidi="ar-SA"/>
                    </w:rPr>
                  </w:pPr>
                  <w:r>
                    <w:rPr>
                      <w:rFonts w:hint="default" w:ascii="Times New Roman" w:hAnsi="Times New Roman" w:cs="Times New Roman" w:eastAsiaTheme="minorEastAsia"/>
                      <w:color w:val="000000"/>
                      <w:kern w:val="0"/>
                      <w:sz w:val="21"/>
                      <w:szCs w:val="18"/>
                      <w:highlight w:val="none"/>
                    </w:rPr>
                    <w:t>年度合计</w:t>
                  </w:r>
                </w:p>
              </w:tc>
              <w:tc>
                <w:tcPr>
                  <w:tcW w:w="1285" w:type="dxa"/>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7466922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245</w:t>
                  </w:r>
                </w:p>
              </w:tc>
              <w:tc>
                <w:tcPr>
                  <w:tcW w:w="0" w:type="auto"/>
                  <w:tcBorders>
                    <w:top w:val="single" w:color="auto" w:sz="4" w:space="0"/>
                    <w:left w:val="nil"/>
                    <w:bottom w:val="single" w:color="auto" w:sz="4" w:space="0"/>
                    <w:right w:val="single" w:color="auto" w:sz="4" w:space="0"/>
                  </w:tcBorders>
                  <w:shd w:val="clear" w:color="auto" w:fill="auto"/>
                  <w:tcMar>
                    <w:left w:w="57" w:type="dxa"/>
                    <w:right w:w="57" w:type="dxa"/>
                  </w:tcMar>
                  <w:vAlign w:val="center"/>
                </w:tcPr>
                <w:p w14:paraId="5F1D422B">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573.8</w:t>
                  </w:r>
                </w:p>
              </w:tc>
              <w:tc>
                <w:tcPr>
                  <w:tcW w:w="0" w:type="auto"/>
                  <w:tcBorders>
                    <w:top w:val="single" w:color="auto" w:sz="4" w:space="0"/>
                    <w:left w:val="nil"/>
                    <w:bottom w:val="single" w:color="auto" w:sz="4" w:space="0"/>
                    <w:right w:val="single" w:color="auto" w:sz="4" w:space="0"/>
                  </w:tcBorders>
                  <w:shd w:val="clear" w:color="auto" w:fill="auto"/>
                  <w:tcMar>
                    <w:left w:w="57" w:type="dxa"/>
                    <w:right w:w="57" w:type="dxa"/>
                  </w:tcMar>
                  <w:vAlign w:val="center"/>
                </w:tcPr>
                <w:p w14:paraId="10A99394">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671.6</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20D25D2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734.6</w:t>
                  </w:r>
                </w:p>
              </w:tc>
              <w:tc>
                <w:tcPr>
                  <w:tcW w:w="0" w:type="auto"/>
                  <w:tcBorders>
                    <w:top w:val="single" w:color="auto" w:sz="4" w:space="0"/>
                    <w:left w:val="nil"/>
                    <w:bottom w:val="single" w:color="auto" w:sz="4" w:space="0"/>
                    <w:right w:val="single" w:color="auto" w:sz="4" w:space="0"/>
                  </w:tcBorders>
                  <w:shd w:val="clear" w:color="auto" w:fill="auto"/>
                  <w:tcMar>
                    <w:left w:w="57" w:type="dxa"/>
                    <w:right w:w="57" w:type="dxa"/>
                  </w:tcMar>
                  <w:vAlign w:val="center"/>
                </w:tcPr>
                <w:p w14:paraId="7AB734F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662.3</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2A4C9569">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349.3</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15A14B5A">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3236.6</w:t>
                  </w:r>
                </w:p>
              </w:tc>
              <w:tc>
                <w:tcPr>
                  <w:tcW w:w="0" w:type="auto"/>
                  <w:tcBorders>
                    <w:top w:val="single" w:color="auto" w:sz="4" w:space="0"/>
                    <w:left w:val="nil"/>
                    <w:bottom w:val="single" w:color="auto" w:sz="4" w:space="0"/>
                    <w:right w:val="single" w:color="auto" w:sz="4" w:space="0"/>
                  </w:tcBorders>
                  <w:shd w:val="clear" w:color="auto" w:fill="auto"/>
                  <w:tcMar>
                    <w:top w:w="0" w:type="dxa"/>
                    <w:left w:w="57" w:type="dxa"/>
                    <w:bottom w:w="0" w:type="dxa"/>
                    <w:right w:w="57" w:type="dxa"/>
                  </w:tcMar>
                  <w:vAlign w:val="center"/>
                </w:tcPr>
                <w:p w14:paraId="6231BF7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bidi="ar-SA"/>
                    </w:rPr>
                  </w:pPr>
                  <w:r>
                    <w:rPr>
                      <w:rFonts w:hint="default" w:ascii="Times New Roman" w:hAnsi="Times New Roman" w:cs="Times New Roman" w:eastAsiaTheme="minorEastAsia"/>
                      <w:color w:val="000000"/>
                      <w:kern w:val="0"/>
                      <w:sz w:val="22"/>
                      <w:szCs w:val="20"/>
                      <w:highlight w:val="none"/>
                      <w:lang w:val="en-US" w:eastAsia="zh-CN"/>
                    </w:rPr>
                    <w:t>647.3</w:t>
                  </w:r>
                </w:p>
              </w:tc>
            </w:tr>
            <w:tr w14:paraId="417E8BE9">
              <w:tblPrEx>
                <w:tblCellMar>
                  <w:top w:w="0" w:type="dxa"/>
                  <w:left w:w="108" w:type="dxa"/>
                  <w:bottom w:w="0" w:type="dxa"/>
                  <w:right w:w="108" w:type="dxa"/>
                </w:tblCellMar>
              </w:tblPrEx>
              <w:trPr>
                <w:trHeight w:val="381" w:hRule="atLeast"/>
              </w:trPr>
              <w:tc>
                <w:tcPr>
                  <w:tcW w:w="1130" w:type="dxa"/>
                  <w:tcBorders>
                    <w:top w:val="nil"/>
                    <w:left w:val="single" w:color="auto" w:sz="4" w:space="0"/>
                    <w:bottom w:val="single" w:color="auto" w:sz="4" w:space="0"/>
                    <w:right w:val="single" w:color="auto" w:sz="4" w:space="0"/>
                  </w:tcBorders>
                  <w:shd w:val="clear" w:color="auto" w:fill="auto"/>
                  <w:vAlign w:val="center"/>
                </w:tcPr>
                <w:p w14:paraId="158EB0C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1"/>
                      <w:szCs w:val="18"/>
                      <w:highlight w:val="none"/>
                      <w:lang w:val="en-US" w:eastAsia="zh-CN"/>
                    </w:rPr>
                  </w:pPr>
                  <w:r>
                    <w:rPr>
                      <w:rFonts w:hint="default" w:ascii="Times New Roman" w:hAnsi="Times New Roman" w:cs="Times New Roman" w:eastAsiaTheme="minorEastAsia"/>
                      <w:color w:val="000000"/>
                      <w:kern w:val="0"/>
                      <w:sz w:val="21"/>
                      <w:szCs w:val="18"/>
                      <w:highlight w:val="none"/>
                      <w:lang w:val="en-US" w:eastAsia="zh-CN"/>
                    </w:rPr>
                    <w:t>课堂教学</w:t>
                  </w:r>
                </w:p>
              </w:tc>
              <w:tc>
                <w:tcPr>
                  <w:tcW w:w="1285" w:type="dxa"/>
                  <w:tcBorders>
                    <w:top w:val="nil"/>
                    <w:left w:val="nil"/>
                    <w:bottom w:val="single" w:color="auto" w:sz="4" w:space="0"/>
                    <w:right w:val="single" w:color="auto" w:sz="4" w:space="0"/>
                  </w:tcBorders>
                  <w:shd w:val="clear" w:color="auto" w:fill="auto"/>
                  <w:tcMar>
                    <w:left w:w="57" w:type="dxa"/>
                    <w:right w:w="57" w:type="dxa"/>
                  </w:tcMar>
                  <w:vAlign w:val="center"/>
                </w:tcPr>
                <w:p w14:paraId="6E416C3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153</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0384BCDC">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409</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7573145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2"/>
                      <w:highlight w:val="none"/>
                      <w:lang w:val="en-US" w:eastAsia="zh-CN" w:bidi="ar-SA"/>
                    </w:rPr>
                  </w:pPr>
                  <w:r>
                    <w:rPr>
                      <w:rFonts w:hint="default" w:ascii="Times New Roman" w:hAnsi="Times New Roman" w:cs="Times New Roman" w:eastAsiaTheme="minorEastAsia"/>
                      <w:color w:val="000000"/>
                      <w:kern w:val="0"/>
                      <w:sz w:val="22"/>
                      <w:szCs w:val="22"/>
                      <w:highlight w:val="none"/>
                      <w:lang w:val="en-US" w:eastAsia="zh-CN"/>
                    </w:rPr>
                    <w:t>342.2</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1E7EA5C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377</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6EC30905">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424</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5BEA47C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252</w:t>
                  </w:r>
                </w:p>
              </w:tc>
              <w:tc>
                <w:tcPr>
                  <w:tcW w:w="0" w:type="auto"/>
                  <w:tcBorders>
                    <w:top w:val="nil"/>
                    <w:left w:val="nil"/>
                    <w:bottom w:val="single" w:color="auto" w:sz="4" w:space="0"/>
                    <w:right w:val="single" w:color="auto" w:sz="4" w:space="0"/>
                  </w:tcBorders>
                  <w:shd w:val="clear" w:color="auto" w:fill="auto"/>
                  <w:tcMar>
                    <w:top w:w="0" w:type="dxa"/>
                    <w:left w:w="57" w:type="dxa"/>
                    <w:bottom w:w="0" w:type="dxa"/>
                    <w:right w:w="57" w:type="dxa"/>
                  </w:tcMar>
                  <w:vAlign w:val="center"/>
                </w:tcPr>
                <w:p w14:paraId="3E8D755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1957.2</w:t>
                  </w:r>
                </w:p>
              </w:tc>
              <w:tc>
                <w:tcPr>
                  <w:tcW w:w="0" w:type="auto"/>
                  <w:tcBorders>
                    <w:top w:val="nil"/>
                    <w:left w:val="nil"/>
                    <w:bottom w:val="single" w:color="auto" w:sz="4" w:space="0"/>
                    <w:right w:val="single" w:color="auto" w:sz="4" w:space="0"/>
                  </w:tcBorders>
                  <w:shd w:val="clear" w:color="auto" w:fill="auto"/>
                  <w:tcMar>
                    <w:top w:w="0" w:type="dxa"/>
                    <w:left w:w="57" w:type="dxa"/>
                    <w:bottom w:w="0" w:type="dxa"/>
                    <w:right w:w="57" w:type="dxa"/>
                  </w:tcMar>
                  <w:vAlign w:val="center"/>
                </w:tcPr>
                <w:p w14:paraId="791E63EB">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p>
              </w:tc>
            </w:tr>
            <w:tr w14:paraId="75D74FC1">
              <w:tblPrEx>
                <w:tblCellMar>
                  <w:top w:w="0" w:type="dxa"/>
                  <w:left w:w="108" w:type="dxa"/>
                  <w:bottom w:w="0" w:type="dxa"/>
                  <w:right w:w="108" w:type="dxa"/>
                </w:tblCellMar>
              </w:tblPrEx>
              <w:trPr>
                <w:trHeight w:val="391" w:hRule="atLeast"/>
              </w:trPr>
              <w:tc>
                <w:tcPr>
                  <w:tcW w:w="1130" w:type="dxa"/>
                  <w:tcBorders>
                    <w:top w:val="nil"/>
                    <w:left w:val="single" w:color="auto" w:sz="4" w:space="0"/>
                    <w:bottom w:val="single" w:color="auto" w:sz="4" w:space="0"/>
                    <w:right w:val="single" w:color="auto" w:sz="4" w:space="0"/>
                  </w:tcBorders>
                  <w:shd w:val="clear" w:color="auto" w:fill="auto"/>
                  <w:vAlign w:val="center"/>
                </w:tcPr>
                <w:p w14:paraId="2967996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1"/>
                      <w:szCs w:val="18"/>
                      <w:highlight w:val="none"/>
                      <w:lang w:val="en-US" w:eastAsia="zh-CN"/>
                    </w:rPr>
                  </w:pPr>
                  <w:r>
                    <w:rPr>
                      <w:rFonts w:hint="default" w:ascii="Times New Roman" w:hAnsi="Times New Roman" w:cs="Times New Roman" w:eastAsiaTheme="minorEastAsia"/>
                      <w:color w:val="000000"/>
                      <w:kern w:val="0"/>
                      <w:sz w:val="21"/>
                      <w:szCs w:val="18"/>
                      <w:highlight w:val="none"/>
                      <w:lang w:val="en-US" w:eastAsia="zh-CN"/>
                    </w:rPr>
                    <w:t>实践教学</w:t>
                  </w:r>
                </w:p>
              </w:tc>
              <w:tc>
                <w:tcPr>
                  <w:tcW w:w="1285" w:type="dxa"/>
                  <w:tcBorders>
                    <w:top w:val="nil"/>
                    <w:left w:val="nil"/>
                    <w:bottom w:val="single" w:color="auto" w:sz="4" w:space="0"/>
                    <w:right w:val="single" w:color="auto" w:sz="4" w:space="0"/>
                  </w:tcBorders>
                  <w:shd w:val="clear" w:color="auto" w:fill="auto"/>
                  <w:tcMar>
                    <w:left w:w="57" w:type="dxa"/>
                    <w:right w:w="57" w:type="dxa"/>
                  </w:tcMar>
                  <w:vAlign w:val="center"/>
                </w:tcPr>
                <w:p w14:paraId="39742A4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92</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5F3E06E1">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164.8</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4D78CB1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2"/>
                      <w:highlight w:val="none"/>
                      <w:lang w:val="en-US" w:eastAsia="zh-CN" w:bidi="ar-SA"/>
                    </w:rPr>
                  </w:pPr>
                  <w:r>
                    <w:rPr>
                      <w:rFonts w:hint="default" w:ascii="Times New Roman" w:hAnsi="Times New Roman" w:cs="Times New Roman" w:eastAsiaTheme="minorEastAsia"/>
                      <w:color w:val="000000"/>
                      <w:kern w:val="0"/>
                      <w:sz w:val="22"/>
                      <w:szCs w:val="22"/>
                      <w:highlight w:val="none"/>
                      <w:lang w:val="en-US" w:eastAsia="zh-CN"/>
                    </w:rPr>
                    <w:t>329.4</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49D84E44">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357.6</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7A550966">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238.3</w:t>
                  </w:r>
                </w:p>
              </w:tc>
              <w:tc>
                <w:tcPr>
                  <w:tcW w:w="0" w:type="auto"/>
                  <w:tcBorders>
                    <w:top w:val="nil"/>
                    <w:left w:val="nil"/>
                    <w:bottom w:val="single" w:color="auto" w:sz="4" w:space="0"/>
                    <w:right w:val="single" w:color="auto" w:sz="4" w:space="0"/>
                  </w:tcBorders>
                  <w:shd w:val="clear" w:color="auto" w:fill="auto"/>
                  <w:tcMar>
                    <w:left w:w="57" w:type="dxa"/>
                    <w:right w:w="57" w:type="dxa"/>
                  </w:tcMar>
                  <w:vAlign w:val="center"/>
                </w:tcPr>
                <w:p w14:paraId="7F94CBA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97.3</w:t>
                  </w:r>
                </w:p>
              </w:tc>
              <w:tc>
                <w:tcPr>
                  <w:tcW w:w="0" w:type="auto"/>
                  <w:tcBorders>
                    <w:top w:val="nil"/>
                    <w:left w:val="nil"/>
                    <w:bottom w:val="single" w:color="auto" w:sz="4" w:space="0"/>
                    <w:right w:val="single" w:color="auto" w:sz="4" w:space="0"/>
                  </w:tcBorders>
                  <w:shd w:val="clear" w:color="auto" w:fill="auto"/>
                  <w:tcMar>
                    <w:top w:w="0" w:type="dxa"/>
                    <w:left w:w="57" w:type="dxa"/>
                    <w:bottom w:w="0" w:type="dxa"/>
                    <w:right w:w="57" w:type="dxa"/>
                  </w:tcMar>
                  <w:vAlign w:val="center"/>
                </w:tcPr>
                <w:p w14:paraId="7AD84C40">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r>
                    <w:rPr>
                      <w:rFonts w:hint="default" w:ascii="Times New Roman" w:hAnsi="Times New Roman" w:cs="Times New Roman" w:eastAsiaTheme="minorEastAsia"/>
                      <w:color w:val="000000"/>
                      <w:kern w:val="0"/>
                      <w:sz w:val="22"/>
                      <w:szCs w:val="20"/>
                      <w:highlight w:val="none"/>
                      <w:lang w:val="en-US" w:eastAsia="zh-CN"/>
                    </w:rPr>
                    <w:t>1279.4</w:t>
                  </w:r>
                </w:p>
              </w:tc>
              <w:tc>
                <w:tcPr>
                  <w:tcW w:w="0" w:type="auto"/>
                  <w:tcBorders>
                    <w:top w:val="nil"/>
                    <w:left w:val="nil"/>
                    <w:bottom w:val="single" w:color="auto" w:sz="4" w:space="0"/>
                    <w:right w:val="single" w:color="auto" w:sz="4" w:space="0"/>
                  </w:tcBorders>
                  <w:shd w:val="clear" w:color="auto" w:fill="auto"/>
                  <w:tcMar>
                    <w:top w:w="0" w:type="dxa"/>
                    <w:left w:w="57" w:type="dxa"/>
                    <w:bottom w:w="0" w:type="dxa"/>
                    <w:right w:w="57" w:type="dxa"/>
                  </w:tcMar>
                  <w:vAlign w:val="center"/>
                </w:tcPr>
                <w:p w14:paraId="75B076AD">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Times New Roman" w:hAnsi="Times New Roman" w:cs="Times New Roman" w:eastAsiaTheme="minorEastAsia"/>
                      <w:color w:val="000000"/>
                      <w:kern w:val="0"/>
                      <w:sz w:val="22"/>
                      <w:szCs w:val="20"/>
                      <w:highlight w:val="none"/>
                      <w:lang w:val="en-US" w:eastAsia="zh-CN"/>
                    </w:rPr>
                  </w:pPr>
                </w:p>
              </w:tc>
            </w:tr>
          </w:tbl>
          <w:p w14:paraId="5C356777">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p>
          <w:p w14:paraId="55190FDB">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近5年课时量统计：</w:t>
            </w:r>
          </w:p>
          <w:p w14:paraId="47077B81">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p>
        </w:tc>
        <w:tc>
          <w:tcPr>
            <w:tcW w:w="991" w:type="dxa"/>
            <w:vAlign w:val="center"/>
          </w:tcPr>
          <w:p w14:paraId="27122FC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10</w:t>
            </w:r>
          </w:p>
        </w:tc>
        <w:tc>
          <w:tcPr>
            <w:tcW w:w="1274" w:type="dxa"/>
            <w:vAlign w:val="center"/>
          </w:tcPr>
          <w:p w14:paraId="6190A33F">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10</w:t>
            </w:r>
          </w:p>
        </w:tc>
        <w:tc>
          <w:tcPr>
            <w:tcW w:w="2331" w:type="dxa"/>
            <w:vAlign w:val="center"/>
          </w:tcPr>
          <w:p w14:paraId="4EEBB83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46" w:type="dxa"/>
            <w:vMerge w:val="continue"/>
            <w:vAlign w:val="center"/>
          </w:tcPr>
          <w:p w14:paraId="5A9527B6">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4BFFF089">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3-2-1</w:t>
            </w:r>
          </w:p>
          <w:p w14:paraId="4888F007">
            <w:pPr>
              <w:adjustRightInd w:val="0"/>
              <w:snapToGrid w:val="0"/>
              <w:spacing w:line="276" w:lineRule="auto"/>
              <w:jc w:val="center"/>
              <w:rPr>
                <w:rFonts w:hint="default" w:ascii="Times New Roman" w:hAnsi="Times New Roman" w:cs="Times New Roman" w:eastAsiaTheme="minorEastAsia"/>
                <w:szCs w:val="21"/>
                <w:lang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满分5分）</w:t>
            </w:r>
          </w:p>
        </w:tc>
        <w:tc>
          <w:tcPr>
            <w:tcW w:w="14745" w:type="dxa"/>
            <w:gridSpan w:val="10"/>
            <w:vAlign w:val="center"/>
          </w:tcPr>
          <w:p w14:paraId="02C67441">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鼓励长期一线执教量化计分</w:t>
            </w:r>
          </w:p>
          <w:p w14:paraId="12CC91EF">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b w:val="0"/>
                <w:bCs w:val="0"/>
                <w:color w:val="auto"/>
                <w:vertAlign w:val="baseline"/>
                <w:lang w:val="en-US" w:eastAsia="zh-CN"/>
              </w:rPr>
              <w:t xml:space="preserve">2014年7月至2025年9月，应用技术学院从事土木专业教学，满11年，计5分 </w:t>
            </w:r>
          </w:p>
        </w:tc>
        <w:tc>
          <w:tcPr>
            <w:tcW w:w="991" w:type="dxa"/>
            <w:vAlign w:val="center"/>
          </w:tcPr>
          <w:p w14:paraId="5947195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5</w:t>
            </w:r>
          </w:p>
        </w:tc>
        <w:tc>
          <w:tcPr>
            <w:tcW w:w="1274" w:type="dxa"/>
            <w:vAlign w:val="center"/>
          </w:tcPr>
          <w:p w14:paraId="3A53CD2C">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5</w:t>
            </w:r>
          </w:p>
        </w:tc>
        <w:tc>
          <w:tcPr>
            <w:tcW w:w="2331" w:type="dxa"/>
            <w:vAlign w:val="center"/>
          </w:tcPr>
          <w:p w14:paraId="6D1E8FB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8478A50">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20DBC6F4">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3-2-2</w:t>
            </w:r>
          </w:p>
          <w:p w14:paraId="622794BB">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满分5分）</w:t>
            </w:r>
          </w:p>
        </w:tc>
        <w:tc>
          <w:tcPr>
            <w:tcW w:w="14745" w:type="dxa"/>
            <w:gridSpan w:val="10"/>
            <w:vAlign w:val="center"/>
          </w:tcPr>
          <w:p w14:paraId="73D32989">
            <w:pPr>
              <w:adjustRightInd w:val="0"/>
              <w:snapToGrid w:val="0"/>
              <w:spacing w:line="276" w:lineRule="auto"/>
              <w:rPr>
                <w:rFonts w:hint="default" w:ascii="Times New Roman" w:hAnsi="Times New Roman" w:cs="Times New Roman" w:eastAsiaTheme="minorEastAsia"/>
                <w:b/>
                <w:bCs/>
                <w:vertAlign w:val="baseline"/>
                <w:lang w:val="en-US" w:eastAsia="zh-CN"/>
              </w:rPr>
            </w:pPr>
            <w:r>
              <w:rPr>
                <w:rFonts w:hint="default" w:ascii="Times New Roman" w:hAnsi="Times New Roman" w:cs="Times New Roman" w:eastAsiaTheme="minorEastAsia"/>
                <w:b/>
                <w:bCs/>
                <w:color w:val="auto"/>
                <w:szCs w:val="21"/>
                <w:lang w:val="en-US" w:eastAsia="zh-CN"/>
              </w:rPr>
              <w:t>质量监控与评价中心根据参评人员任职期间课堂评教、常规教学状态数据、同行专家评价等数据得出参评人员教学质量评价得分</w:t>
            </w:r>
          </w:p>
        </w:tc>
        <w:tc>
          <w:tcPr>
            <w:tcW w:w="991" w:type="dxa"/>
            <w:vAlign w:val="center"/>
          </w:tcPr>
          <w:p w14:paraId="4271D181">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5</w:t>
            </w:r>
          </w:p>
        </w:tc>
        <w:tc>
          <w:tcPr>
            <w:tcW w:w="1274" w:type="dxa"/>
            <w:vAlign w:val="center"/>
          </w:tcPr>
          <w:p w14:paraId="5103B4BE">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5</w:t>
            </w:r>
          </w:p>
        </w:tc>
        <w:tc>
          <w:tcPr>
            <w:tcW w:w="2331" w:type="dxa"/>
            <w:vAlign w:val="center"/>
          </w:tcPr>
          <w:p w14:paraId="12B12F9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9" w:hRule="atLeast"/>
        </w:trPr>
        <w:tc>
          <w:tcPr>
            <w:tcW w:w="646" w:type="dxa"/>
            <w:vMerge w:val="continue"/>
            <w:vAlign w:val="center"/>
          </w:tcPr>
          <w:p w14:paraId="67F9528C">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B1C59E2">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3-3</w:t>
            </w:r>
          </w:p>
        </w:tc>
        <w:tc>
          <w:tcPr>
            <w:tcW w:w="14745" w:type="dxa"/>
            <w:gridSpan w:val="10"/>
            <w:vAlign w:val="center"/>
          </w:tcPr>
          <w:p w14:paraId="6AF0CBE9">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教学竞赛获奖</w:t>
            </w:r>
          </w:p>
          <w:p w14:paraId="51B6DD0D">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1．2018年，湖南开放大学第四届微课教学竞赛三等奖，</w:t>
            </w:r>
            <w:r>
              <w:rPr>
                <w:rFonts w:hint="eastAsia" w:cs="Times New Roman" w:eastAsiaTheme="minorEastAsia"/>
                <w:color w:val="000000" w:themeColor="text1"/>
                <w:szCs w:val="21"/>
                <w:lang w:val="en-US" w:eastAsia="zh-CN"/>
                <w14:textFill>
                  <w14:solidFill>
                    <w14:schemeClr w14:val="tx1"/>
                  </w14:solidFill>
                </w14:textFill>
              </w:rPr>
              <w:t>个人</w:t>
            </w:r>
            <w:r>
              <w:rPr>
                <w:rFonts w:hint="default" w:ascii="Times New Roman" w:hAnsi="Times New Roman" w:cs="Times New Roman" w:eastAsiaTheme="minorEastAsia"/>
                <w:color w:val="000000" w:themeColor="text1"/>
                <w:szCs w:val="21"/>
                <w14:textFill>
                  <w14:solidFill>
                    <w14:schemeClr w14:val="tx1"/>
                  </w14:solidFill>
                </w14:textFill>
              </w:rPr>
              <w:t>，湖南开放大学</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计2分</w:t>
            </w:r>
            <w:r>
              <w:rPr>
                <w:rFonts w:hint="default" w:ascii="Times New Roman" w:hAnsi="Times New Roman" w:cs="Times New Roman" w:eastAsiaTheme="minorEastAsia"/>
                <w:color w:val="000000" w:themeColor="text1"/>
                <w:szCs w:val="21"/>
                <w14:textFill>
                  <w14:solidFill>
                    <w14:schemeClr w14:val="tx1"/>
                  </w14:solidFill>
                </w14:textFill>
              </w:rPr>
              <w:t>。</w:t>
            </w:r>
          </w:p>
          <w:p w14:paraId="3EB46742">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2．2019年，湖南高职高专院校信息素养大赛三等奖，</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团队</w:t>
            </w:r>
            <w:r>
              <w:rPr>
                <w:rFonts w:hint="eastAsia" w:cs="Times New Roman" w:eastAsiaTheme="minorEastAsia"/>
                <w:color w:val="000000" w:themeColor="text1"/>
                <w:szCs w:val="21"/>
                <w:lang w:val="en-US" w:eastAsia="zh-CN"/>
                <w14:textFill>
                  <w14:solidFill>
                    <w14:schemeClr w14:val="tx1"/>
                  </w14:solidFill>
                </w14:textFill>
              </w:rPr>
              <w:t>排名不分先后</w:t>
            </w:r>
            <w:r>
              <w:rPr>
                <w:rFonts w:hint="default" w:ascii="Times New Roman" w:hAnsi="Times New Roman" w:cs="Times New Roman" w:eastAsiaTheme="minorEastAsia"/>
                <w:color w:val="000000" w:themeColor="text1"/>
                <w:szCs w:val="21"/>
                <w14:textFill>
                  <w14:solidFill>
                    <w14:schemeClr w14:val="tx1"/>
                  </w14:solidFill>
                </w14:textFill>
              </w:rPr>
              <w:t>，湖南省教育厅</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计15分</w:t>
            </w:r>
            <w:r>
              <w:rPr>
                <w:rFonts w:hint="default" w:ascii="Times New Roman" w:hAnsi="Times New Roman" w:cs="Times New Roman" w:eastAsiaTheme="minorEastAsia"/>
                <w:color w:val="000000" w:themeColor="text1"/>
                <w:szCs w:val="21"/>
                <w14:textFill>
                  <w14:solidFill>
                    <w14:schemeClr w14:val="tx1"/>
                  </w14:solidFill>
                </w14:textFill>
              </w:rPr>
              <w:t>。</w:t>
            </w:r>
          </w:p>
          <w:p w14:paraId="60B3301E">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3．2022年，国家开放大学首届工科类教学技能大赛二等奖，</w:t>
            </w:r>
            <w:r>
              <w:rPr>
                <w:rFonts w:hint="eastAsia" w:cs="Times New Roman" w:eastAsiaTheme="minorEastAsia"/>
                <w:color w:val="000000" w:themeColor="text1"/>
                <w:szCs w:val="21"/>
                <w:lang w:val="en-US" w:eastAsia="zh-CN"/>
                <w14:textFill>
                  <w14:solidFill>
                    <w14:schemeClr w14:val="tx1"/>
                  </w14:solidFill>
                </w14:textFill>
              </w:rPr>
              <w:t>个人</w:t>
            </w:r>
            <w:r>
              <w:rPr>
                <w:rFonts w:hint="default" w:ascii="Times New Roman" w:hAnsi="Times New Roman" w:cs="Times New Roman" w:eastAsiaTheme="minorEastAsia"/>
                <w:color w:val="000000" w:themeColor="text1"/>
                <w:szCs w:val="21"/>
                <w14:textFill>
                  <w14:solidFill>
                    <w14:schemeClr w14:val="tx1"/>
                  </w14:solidFill>
                </w14:textFill>
              </w:rPr>
              <w:t>，国家开放大学</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计25分</w:t>
            </w:r>
            <w:r>
              <w:rPr>
                <w:rFonts w:hint="default" w:ascii="Times New Roman" w:hAnsi="Times New Roman" w:cs="Times New Roman" w:eastAsiaTheme="minorEastAsia"/>
                <w:color w:val="000000" w:themeColor="text1"/>
                <w:szCs w:val="21"/>
                <w14:textFill>
                  <w14:solidFill>
                    <w14:schemeClr w14:val="tx1"/>
                  </w14:solidFill>
                </w14:textFill>
              </w:rPr>
              <w:t>。</w:t>
            </w:r>
          </w:p>
          <w:p w14:paraId="7E4C1FDB">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4．2023年，湖南开放大学教师直播课教学能力大赛三等奖，</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团队</w:t>
            </w:r>
            <w:r>
              <w:rPr>
                <w:rFonts w:hint="default" w:ascii="Times New Roman" w:hAnsi="Times New Roman" w:cs="Times New Roman" w:eastAsiaTheme="minorEastAsia"/>
                <w:color w:val="000000" w:themeColor="text1"/>
                <w:szCs w:val="21"/>
                <w14:textFill>
                  <w14:solidFill>
                    <w14:schemeClr w14:val="tx1"/>
                  </w14:solidFill>
                </w14:textFill>
              </w:rPr>
              <w:t>第</w:t>
            </w:r>
            <w:r>
              <w:rPr>
                <w:rFonts w:hint="eastAsia" w:cs="Times New Roman" w:eastAsiaTheme="minorEastAsia"/>
                <w:color w:val="000000" w:themeColor="text1"/>
                <w:szCs w:val="21"/>
                <w:lang w:val="en-US" w:eastAsia="zh-CN"/>
                <w14:textFill>
                  <w14:solidFill>
                    <w14:schemeClr w14:val="tx1"/>
                  </w14:solidFill>
                </w14:textFill>
              </w:rPr>
              <w:t>排名不分先后</w:t>
            </w:r>
            <w:r>
              <w:rPr>
                <w:rFonts w:hint="default" w:ascii="Times New Roman" w:hAnsi="Times New Roman" w:cs="Times New Roman" w:eastAsiaTheme="minorEastAsia"/>
                <w:color w:val="000000" w:themeColor="text1"/>
                <w:szCs w:val="21"/>
                <w14:textFill>
                  <w14:solidFill>
                    <w14:schemeClr w14:val="tx1"/>
                  </w14:solidFill>
                </w14:textFill>
              </w:rPr>
              <w:t>，湖南开放大学</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计2分。</w:t>
            </w:r>
          </w:p>
          <w:p w14:paraId="7BDF6A5F">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5．2024年，国家开放大学数学微课程教学设计大赛二等奖，</w:t>
            </w:r>
            <w:r>
              <w:rPr>
                <w:rFonts w:hint="eastAsia" w:cs="Times New Roman" w:eastAsiaTheme="minorEastAsia"/>
                <w:color w:val="000000" w:themeColor="text1"/>
                <w:szCs w:val="21"/>
                <w:lang w:val="en-US" w:eastAsia="zh-CN"/>
                <w14:textFill>
                  <w14:solidFill>
                    <w14:schemeClr w14:val="tx1"/>
                  </w14:solidFill>
                </w14:textFill>
              </w:rPr>
              <w:t>个人</w:t>
            </w:r>
            <w:r>
              <w:rPr>
                <w:rFonts w:hint="default" w:ascii="Times New Roman" w:hAnsi="Times New Roman" w:cs="Times New Roman" w:eastAsiaTheme="minorEastAsia"/>
                <w:color w:val="000000" w:themeColor="text1"/>
                <w:szCs w:val="21"/>
                <w14:textFill>
                  <w14:solidFill>
                    <w14:schemeClr w14:val="tx1"/>
                  </w14:solidFill>
                </w14:textFill>
              </w:rPr>
              <w:t>，国家开放大学</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计25分</w:t>
            </w:r>
            <w:r>
              <w:rPr>
                <w:rFonts w:hint="default" w:ascii="Times New Roman" w:hAnsi="Times New Roman" w:cs="Times New Roman" w:eastAsiaTheme="minorEastAsia"/>
                <w:color w:val="000000" w:themeColor="text1"/>
                <w:szCs w:val="21"/>
                <w14:textFill>
                  <w14:solidFill>
                    <w14:schemeClr w14:val="tx1"/>
                  </w14:solidFill>
                </w14:textFill>
              </w:rPr>
              <w:t>。</w:t>
            </w:r>
          </w:p>
          <w:p w14:paraId="3A44E1A4">
            <w:pPr>
              <w:numPr>
                <w:ilvl w:val="0"/>
                <w:numId w:val="1"/>
              </w:num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2025年，</w:t>
            </w:r>
            <w:r>
              <w:rPr>
                <w:rFonts w:hint="default" w:ascii="Times New Roman" w:hAnsi="Times New Roman" w:cs="Times New Roman" w:eastAsiaTheme="minorEastAsia"/>
                <w:color w:val="000000" w:themeColor="text1"/>
                <w:szCs w:val="21"/>
                <w14:textFill>
                  <w14:solidFill>
                    <w14:schemeClr w14:val="tx1"/>
                  </w14:solidFill>
                </w14:textFill>
              </w:rPr>
              <w:t>湖南开放大学</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课程思政教学设计大赛二等奖，团队</w:t>
            </w:r>
            <w:r>
              <w:rPr>
                <w:rFonts w:hint="default" w:ascii="Times New Roman" w:hAnsi="Times New Roman" w:cs="Times New Roman" w:eastAsiaTheme="minorEastAsia"/>
                <w:color w:val="000000" w:themeColor="text1"/>
                <w:szCs w:val="21"/>
                <w14:textFill>
                  <w14:solidFill>
                    <w14:schemeClr w14:val="tx1"/>
                  </w14:solidFill>
                </w14:textFill>
              </w:rPr>
              <w:t>第</w:t>
            </w:r>
            <w:r>
              <w:rPr>
                <w:rFonts w:hint="eastAsia" w:cs="Times New Roman" w:eastAsiaTheme="minorEastAsia"/>
                <w:color w:val="000000" w:themeColor="text1"/>
                <w:szCs w:val="21"/>
                <w:lang w:val="en-US" w:eastAsia="zh-CN"/>
                <w14:textFill>
                  <w14:solidFill>
                    <w14:schemeClr w14:val="tx1"/>
                  </w14:solidFill>
                </w14:textFill>
              </w:rPr>
              <w:t>排名不分先后</w:t>
            </w:r>
            <w:r>
              <w:rPr>
                <w:rFonts w:hint="default" w:ascii="Times New Roman" w:hAnsi="Times New Roman" w:cs="Times New Roman" w:eastAsiaTheme="minorEastAsia"/>
                <w:color w:val="000000" w:themeColor="text1"/>
                <w:szCs w:val="21"/>
                <w14:textFill>
                  <w14:solidFill>
                    <w14:schemeClr w14:val="tx1"/>
                  </w14:solidFill>
                </w14:textFill>
              </w:rPr>
              <w:t>，湖南开放大学</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计3分。</w:t>
            </w:r>
          </w:p>
        </w:tc>
        <w:tc>
          <w:tcPr>
            <w:tcW w:w="991" w:type="dxa"/>
            <w:vAlign w:val="center"/>
          </w:tcPr>
          <w:p w14:paraId="5ED2C39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72</w:t>
            </w:r>
          </w:p>
        </w:tc>
        <w:tc>
          <w:tcPr>
            <w:tcW w:w="1274" w:type="dxa"/>
            <w:vAlign w:val="center"/>
          </w:tcPr>
          <w:p w14:paraId="119EA966">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28</w:t>
            </w:r>
          </w:p>
        </w:tc>
        <w:tc>
          <w:tcPr>
            <w:tcW w:w="2331" w:type="dxa"/>
            <w:vAlign w:val="center"/>
          </w:tcPr>
          <w:p w14:paraId="209696F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7" w:hRule="atLeast"/>
        </w:trPr>
        <w:tc>
          <w:tcPr>
            <w:tcW w:w="646" w:type="dxa"/>
            <w:vMerge w:val="continue"/>
            <w:vAlign w:val="center"/>
          </w:tcPr>
          <w:p w14:paraId="79C1D31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40BBFA7">
            <w:pPr>
              <w:adjustRightInd w:val="0"/>
              <w:snapToGrid w:val="0"/>
              <w:spacing w:line="276" w:lineRule="auto"/>
              <w:jc w:val="center"/>
              <w:rPr>
                <w:rFonts w:hint="default" w:ascii="Times New Roman" w:hAnsi="Times New Roman" w:cs="Times New Roman" w:eastAsiaTheme="minorEastAsia"/>
                <w:szCs w:val="21"/>
                <w:lang w:val="en-US"/>
              </w:rPr>
            </w:pPr>
            <w:r>
              <w:rPr>
                <w:rFonts w:hint="default" w:ascii="Times New Roman" w:hAnsi="Times New Roman" w:cs="Times New Roman" w:eastAsiaTheme="minorEastAsia"/>
                <w:szCs w:val="21"/>
              </w:rPr>
              <w:t>3-</w:t>
            </w:r>
            <w:r>
              <w:rPr>
                <w:rFonts w:hint="default" w:ascii="Times New Roman" w:hAnsi="Times New Roman" w:cs="Times New Roman" w:eastAsiaTheme="minorEastAsia"/>
                <w:szCs w:val="21"/>
                <w:lang w:val="en-US" w:eastAsia="zh-CN"/>
              </w:rPr>
              <w:t>4-1</w:t>
            </w:r>
          </w:p>
        </w:tc>
        <w:tc>
          <w:tcPr>
            <w:tcW w:w="14745" w:type="dxa"/>
            <w:gridSpan w:val="10"/>
            <w:vAlign w:val="center"/>
          </w:tcPr>
          <w:p w14:paraId="7CEB1302">
            <w:pPr>
              <w:adjustRightInd w:val="0"/>
              <w:snapToGrid w:val="0"/>
              <w:spacing w:line="276" w:lineRule="auto"/>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pPr>
            <w:r>
              <w:rPr>
                <w:rFonts w:hint="default" w:ascii="Times New Roman" w:hAnsi="Times New Roman" w:cs="Times New Roman" w:eastAsiaTheme="minorEastAsia"/>
                <w:b/>
                <w:bCs/>
                <w:color w:val="auto"/>
                <w:szCs w:val="21"/>
                <w:lang w:val="en-US" w:eastAsia="zh-CN"/>
              </w:rPr>
              <w:t>教学创新团队建设</w:t>
            </w:r>
          </w:p>
          <w:p w14:paraId="5B4A771E">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kern w:val="2"/>
                <w:sz w:val="21"/>
                <w:szCs w:val="21"/>
                <w:lang w:val="en-US" w:eastAsia="zh-CN" w:bidi="ar-SA"/>
              </w:rPr>
              <w:t>1．</w:t>
            </w:r>
            <w:r>
              <w:rPr>
                <w:rFonts w:hint="default" w:ascii="Times New Roman" w:hAnsi="Times New Roman" w:cs="Times New Roman" w:eastAsiaTheme="minorEastAsia"/>
                <w:color w:val="auto"/>
                <w:sz w:val="21"/>
                <w:szCs w:val="21"/>
                <w:lang w:val="en-US" w:eastAsia="zh-CN"/>
              </w:rPr>
              <w:t>2021年，国家开放大学核心教学团队（桥梁工程），考核等级为“优秀”，排名第三，</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w:t>
            </w:r>
            <w:r>
              <w:rPr>
                <w:rFonts w:hint="default" w:ascii="Times New Roman" w:hAnsi="Times New Roman" w:cs="Times New Roman" w:eastAsiaTheme="minorEastAsia"/>
                <w:color w:val="auto"/>
                <w:sz w:val="21"/>
                <w:szCs w:val="21"/>
                <w:lang w:val="en-US" w:eastAsia="zh-CN"/>
              </w:rPr>
              <w:t xml:space="preserve">5分。 </w:t>
            </w:r>
          </w:p>
          <w:p w14:paraId="17980A04">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kern w:val="2"/>
                <w:sz w:val="21"/>
                <w:szCs w:val="21"/>
                <w:lang w:val="en-US" w:eastAsia="zh-CN" w:bidi="ar-SA"/>
              </w:rPr>
              <w:t>2．</w:t>
            </w:r>
            <w:r>
              <w:rPr>
                <w:rFonts w:hint="default" w:ascii="Times New Roman" w:hAnsi="Times New Roman" w:cs="Times New Roman" w:eastAsiaTheme="minorEastAsia"/>
                <w:color w:val="auto"/>
                <w:sz w:val="21"/>
                <w:szCs w:val="21"/>
                <w:lang w:val="en-US" w:eastAsia="zh-CN"/>
              </w:rPr>
              <w:t>2021年，国家开放大学核心教学团队（建筑材料），考核等级为“合格”，排名第三，</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w:t>
            </w:r>
            <w:r>
              <w:rPr>
                <w:rFonts w:hint="default" w:ascii="Times New Roman" w:hAnsi="Times New Roman" w:cs="Times New Roman" w:eastAsiaTheme="minorEastAsia"/>
                <w:color w:val="auto"/>
                <w:sz w:val="21"/>
                <w:szCs w:val="21"/>
                <w:lang w:val="en-US" w:eastAsia="zh-CN"/>
              </w:rPr>
              <w:t>5分。</w:t>
            </w:r>
          </w:p>
          <w:p w14:paraId="754B24A7">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highlight w:val="none"/>
                <w:lang w:val="en-US" w:eastAsia="zh-CN"/>
              </w:rPr>
            </w:pPr>
            <w:r>
              <w:rPr>
                <w:rFonts w:hint="default" w:ascii="Times New Roman" w:hAnsi="Times New Roman" w:cs="Times New Roman" w:eastAsiaTheme="minorEastAsia"/>
                <w:b w:val="0"/>
                <w:bCs w:val="0"/>
                <w:color w:val="auto"/>
                <w:kern w:val="2"/>
                <w:sz w:val="21"/>
                <w:szCs w:val="21"/>
                <w:lang w:val="en-US" w:eastAsia="zh-CN" w:bidi="ar-SA"/>
              </w:rPr>
              <w:t>3．</w:t>
            </w:r>
            <w:r>
              <w:rPr>
                <w:rFonts w:hint="default" w:ascii="Times New Roman" w:hAnsi="Times New Roman" w:cs="Times New Roman" w:eastAsiaTheme="minorEastAsia"/>
                <w:color w:val="auto"/>
                <w:sz w:val="21"/>
                <w:szCs w:val="21"/>
                <w:highlight w:val="none"/>
                <w:lang w:val="en-US" w:eastAsia="zh-CN"/>
              </w:rPr>
              <w:t>2022年，湖南开放大学教学实施团队建设（桥梁工程），排名第一，考核“合格”，</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w:t>
            </w:r>
            <w:r>
              <w:rPr>
                <w:rFonts w:hint="default" w:ascii="Times New Roman" w:hAnsi="Times New Roman" w:cs="Times New Roman" w:eastAsiaTheme="minorEastAsia"/>
                <w:color w:val="auto"/>
                <w:sz w:val="21"/>
                <w:szCs w:val="21"/>
                <w:lang w:val="en-US" w:eastAsia="zh-CN"/>
              </w:rPr>
              <w:t>5分</w:t>
            </w:r>
          </w:p>
          <w:p w14:paraId="36951814">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0"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kern w:val="2"/>
                <w:sz w:val="21"/>
                <w:szCs w:val="21"/>
                <w:lang w:val="en-US" w:eastAsia="zh-CN" w:bidi="ar-SA"/>
              </w:rPr>
              <w:t>4．</w:t>
            </w:r>
            <w:r>
              <w:rPr>
                <w:rFonts w:hint="default" w:ascii="Times New Roman" w:hAnsi="Times New Roman" w:cs="Times New Roman" w:eastAsiaTheme="minorEastAsia"/>
                <w:color w:val="auto"/>
                <w:sz w:val="21"/>
                <w:szCs w:val="21"/>
                <w:highlight w:val="none"/>
                <w:lang w:val="en-US" w:eastAsia="zh-CN"/>
              </w:rPr>
              <w:t>2022年，湖南开放大学教学实施团队建设（建筑材料），主持第一，考核“优秀”，</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w:t>
            </w:r>
            <w:r>
              <w:rPr>
                <w:rFonts w:hint="default" w:ascii="Times New Roman" w:hAnsi="Times New Roman" w:cs="Times New Roman" w:eastAsiaTheme="minorEastAsia"/>
                <w:color w:val="auto"/>
                <w:sz w:val="21"/>
                <w:szCs w:val="21"/>
                <w:lang w:val="en-US" w:eastAsia="zh-CN"/>
              </w:rPr>
              <w:t>5分</w:t>
            </w:r>
            <w:r>
              <w:rPr>
                <w:rFonts w:hint="default" w:ascii="Times New Roman" w:hAnsi="Times New Roman" w:cs="Times New Roman" w:eastAsiaTheme="minorEastAsia"/>
                <w:color w:val="auto"/>
                <w:sz w:val="21"/>
                <w:szCs w:val="21"/>
                <w:highlight w:val="none"/>
                <w:lang w:val="en-US" w:eastAsia="zh-CN"/>
              </w:rPr>
              <w:t>。</w:t>
            </w:r>
          </w:p>
          <w:p w14:paraId="35524593">
            <w:pPr>
              <w:numPr>
                <w:ilvl w:val="0"/>
                <w:numId w:val="2"/>
              </w:numPr>
              <w:tabs>
                <w:tab w:val="left" w:pos="7723"/>
              </w:tabs>
              <w:adjustRightInd w:val="0"/>
              <w:snapToGrid w:val="0"/>
              <w:spacing w:line="276" w:lineRule="auto"/>
              <w:rPr>
                <w:rFonts w:hint="default" w:ascii="Times New Roman" w:hAnsi="Times New Roman" w:cs="Times New Roman" w:eastAsiaTheme="minorEastAsia"/>
                <w:color w:val="000000" w:themeColor="text1"/>
                <w:szCs w:val="21"/>
                <w:lang w:eastAsia="zh-CN"/>
                <w14:textFill>
                  <w14:solidFill>
                    <w14:schemeClr w14:val="tx1"/>
                  </w14:solidFill>
                </w14:textFill>
              </w:rPr>
            </w:pPr>
            <w:r>
              <w:rPr>
                <w:rFonts w:hint="default" w:ascii="Times New Roman" w:hAnsi="Times New Roman" w:cs="Times New Roman" w:eastAsiaTheme="minorEastAsia"/>
                <w:color w:val="auto"/>
                <w:sz w:val="21"/>
                <w:szCs w:val="21"/>
                <w:lang w:val="en-US" w:eastAsia="zh-CN"/>
              </w:rPr>
              <w:t>2023年，湖南开放大学校级立项课程网络教学团队建设（高速公路），排名第一，湖南开放大学，考核“优秀”，</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w:t>
            </w:r>
            <w:r>
              <w:rPr>
                <w:rFonts w:hint="default" w:ascii="Times New Roman" w:hAnsi="Times New Roman" w:cs="Times New Roman" w:eastAsiaTheme="minorEastAsia"/>
                <w:color w:val="auto"/>
                <w:sz w:val="21"/>
                <w:szCs w:val="21"/>
                <w:lang w:val="en-US" w:eastAsia="zh-CN"/>
              </w:rPr>
              <w:t>5分。</w:t>
            </w:r>
          </w:p>
          <w:p w14:paraId="43E0A23C">
            <w:pPr>
              <w:numPr>
                <w:ilvl w:val="0"/>
                <w:numId w:val="2"/>
              </w:numPr>
              <w:tabs>
                <w:tab w:val="left" w:pos="7723"/>
              </w:tabs>
              <w:adjustRightInd w:val="0"/>
              <w:snapToGrid w:val="0"/>
              <w:spacing w:line="276" w:lineRule="auto"/>
              <w:rPr>
                <w:rFonts w:hint="default" w:ascii="Times New Roman" w:hAnsi="Times New Roman" w:cs="Times New Roman" w:eastAsiaTheme="minorEastAsia"/>
                <w:color w:val="000000" w:themeColor="text1"/>
                <w:szCs w:val="21"/>
                <w:lang w:eastAsia="zh-CN"/>
                <w14:textFill>
                  <w14:solidFill>
                    <w14:schemeClr w14:val="tx1"/>
                  </w14:solidFill>
                </w14:textFill>
              </w:rPr>
            </w:pPr>
            <w:r>
              <w:rPr>
                <w:rFonts w:hint="default" w:ascii="Times New Roman" w:hAnsi="Times New Roman" w:cs="Times New Roman" w:eastAsiaTheme="minorEastAsia"/>
                <w:color w:val="auto"/>
                <w:sz w:val="21"/>
                <w:szCs w:val="21"/>
                <w:lang w:val="en-US" w:eastAsia="zh-CN"/>
              </w:rPr>
              <w:t>2024年，国家开放大学核心网络教学团队（钢结构），考核等级为“优秀”，排名第二，</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w:t>
            </w:r>
            <w:r>
              <w:rPr>
                <w:rFonts w:hint="default" w:ascii="Times New Roman" w:hAnsi="Times New Roman" w:cs="Times New Roman" w:eastAsiaTheme="minorEastAsia"/>
                <w:color w:val="auto"/>
                <w:sz w:val="21"/>
                <w:szCs w:val="21"/>
                <w:lang w:val="en-US" w:eastAsia="zh-CN"/>
              </w:rPr>
              <w:t>5分。</w:t>
            </w:r>
          </w:p>
        </w:tc>
        <w:tc>
          <w:tcPr>
            <w:tcW w:w="991" w:type="dxa"/>
            <w:vAlign w:val="center"/>
          </w:tcPr>
          <w:p w14:paraId="236D3E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szCs w:val="21"/>
                <w:lang w:val="en-US" w:eastAsia="zh-CN"/>
              </w:rPr>
            </w:pPr>
            <w:r>
              <w:rPr>
                <w:rFonts w:hint="eastAsia" w:ascii="Times New Roman" w:hAnsi="Times New Roman" w:cs="Times New Roman" w:eastAsiaTheme="minorEastAsia"/>
                <w:szCs w:val="21"/>
                <w:lang w:val="en-US" w:eastAsia="zh-CN"/>
              </w:rPr>
              <w:t>3</w:t>
            </w:r>
            <w:r>
              <w:rPr>
                <w:rFonts w:hint="default" w:ascii="Times New Roman" w:hAnsi="Times New Roman" w:cs="Times New Roman" w:eastAsiaTheme="minorEastAsia"/>
                <w:szCs w:val="21"/>
                <w:lang w:val="en-US" w:eastAsia="zh-CN"/>
              </w:rPr>
              <w:t>0</w:t>
            </w:r>
          </w:p>
        </w:tc>
        <w:tc>
          <w:tcPr>
            <w:tcW w:w="1274" w:type="dxa"/>
            <w:vAlign w:val="center"/>
          </w:tcPr>
          <w:p w14:paraId="4336040E">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30</w:t>
            </w:r>
          </w:p>
        </w:tc>
        <w:tc>
          <w:tcPr>
            <w:tcW w:w="2331" w:type="dxa"/>
            <w:vAlign w:val="center"/>
          </w:tcPr>
          <w:p w14:paraId="5100BA5C">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825F2D6">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4000A22C">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w:t>
            </w:r>
            <w:r>
              <w:rPr>
                <w:rFonts w:hint="default" w:ascii="Times New Roman" w:hAnsi="Times New Roman" w:cs="Times New Roman" w:eastAsiaTheme="minorEastAsia"/>
                <w:szCs w:val="21"/>
                <w:lang w:val="en-US" w:eastAsia="zh-CN"/>
              </w:rPr>
              <w:t>4</w:t>
            </w:r>
            <w:r>
              <w:rPr>
                <w:rFonts w:hint="default" w:ascii="Times New Roman" w:hAnsi="Times New Roman" w:cs="Times New Roman" w:eastAsiaTheme="minorEastAsia"/>
                <w:szCs w:val="21"/>
              </w:rPr>
              <w:t>-2</w:t>
            </w:r>
          </w:p>
        </w:tc>
        <w:tc>
          <w:tcPr>
            <w:tcW w:w="14745" w:type="dxa"/>
            <w:gridSpan w:val="10"/>
            <w:vAlign w:val="center"/>
          </w:tcPr>
          <w:p w14:paraId="5C54E11E">
            <w:pPr>
              <w:adjustRightInd w:val="0"/>
              <w:snapToGrid w:val="0"/>
              <w:spacing w:line="276" w:lineRule="auto"/>
              <w:rPr>
                <w:rFonts w:hint="default" w:ascii="Times New Roman" w:hAnsi="Times New Roman" w:cs="Times New Roman" w:eastAsiaTheme="minorEastAsia"/>
                <w:b/>
                <w:bCs/>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实训基地建设</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b w:val="0"/>
                <w:bCs w:val="0"/>
                <w:color w:val="000000" w:themeColor="text1"/>
                <w:szCs w:val="21"/>
                <w:lang w:val="en-US" w:eastAsia="zh-CN"/>
                <w14:textFill>
                  <w14:solidFill>
                    <w14:schemeClr w14:val="tx1"/>
                  </w14:solidFill>
                </w14:textFill>
              </w:rPr>
              <w:t>无</w:t>
            </w:r>
          </w:p>
        </w:tc>
        <w:tc>
          <w:tcPr>
            <w:tcW w:w="991" w:type="dxa"/>
            <w:vAlign w:val="center"/>
          </w:tcPr>
          <w:p w14:paraId="7A6CB5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eastAsiaTheme="minorEastAsia"/>
                <w:szCs w:val="21"/>
              </w:rPr>
            </w:pPr>
          </w:p>
        </w:tc>
        <w:tc>
          <w:tcPr>
            <w:tcW w:w="1274" w:type="dxa"/>
            <w:vAlign w:val="center"/>
          </w:tcPr>
          <w:p w14:paraId="4604FE0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1392742C">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646" w:type="dxa"/>
            <w:vMerge w:val="continue"/>
            <w:vAlign w:val="center"/>
          </w:tcPr>
          <w:p w14:paraId="05A28A00">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654808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-3</w:t>
            </w:r>
          </w:p>
        </w:tc>
        <w:tc>
          <w:tcPr>
            <w:tcW w:w="14745" w:type="dxa"/>
            <w:gridSpan w:val="10"/>
            <w:vAlign w:val="center"/>
          </w:tcPr>
          <w:p w14:paraId="4FC1C855">
            <w:pPr>
              <w:keepNext w:val="0"/>
              <w:keepLines w:val="0"/>
              <w:pageBreakBefore w:val="0"/>
              <w:widowControl w:val="0"/>
              <w:kinsoku/>
              <w:wordWrap/>
              <w:overflowPunct/>
              <w:topLinePunct w:val="0"/>
              <w:autoSpaceDE/>
              <w:autoSpaceDN/>
              <w:bidi w:val="0"/>
              <w:adjustRightInd w:val="0"/>
              <w:snapToGrid w:val="0"/>
              <w:spacing w:before="157" w:beforeLines="50" w:line="276" w:lineRule="auto"/>
              <w:textAlignment w:val="auto"/>
              <w:rPr>
                <w:rFonts w:hint="default" w:ascii="Times New Roman" w:hAnsi="Times New Roman" w:cs="Times New Roman" w:eastAsiaTheme="minorEastAsia"/>
                <w:b/>
                <w:bCs/>
                <w:color w:val="auto"/>
                <w:sz w:val="22"/>
                <w:szCs w:val="22"/>
              </w:rPr>
            </w:pPr>
            <w:r>
              <w:rPr>
                <w:rFonts w:hint="default" w:ascii="Times New Roman" w:hAnsi="Times New Roman" w:cs="Times New Roman" w:eastAsiaTheme="minorEastAsia"/>
                <w:b/>
                <w:bCs/>
                <w:color w:val="auto"/>
                <w:sz w:val="22"/>
                <w:szCs w:val="22"/>
                <w:lang w:val="en-US" w:eastAsia="zh-CN"/>
              </w:rPr>
              <w:t>精品课程</w:t>
            </w:r>
          </w:p>
          <w:p w14:paraId="79D0AD8A">
            <w:pPr>
              <w:keepNext w:val="0"/>
              <w:keepLines w:val="0"/>
              <w:pageBreakBefore w:val="0"/>
              <w:widowControl w:val="0"/>
              <w:numPr>
                <w:ilvl w:val="0"/>
                <w:numId w:val="0"/>
              </w:numPr>
              <w:suppressLineNumbers w:val="0"/>
              <w:kinsoku/>
              <w:wordWrap/>
              <w:overflowPunct/>
              <w:topLinePunct w:val="0"/>
              <w:autoSpaceDE/>
              <w:autoSpaceDN/>
              <w:bidi w:val="0"/>
              <w:adjustRightInd w:val="0"/>
              <w:snapToGrid w:val="0"/>
              <w:spacing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b w:val="0"/>
                <w:bCs w:val="0"/>
                <w:color w:val="auto"/>
                <w:kern w:val="2"/>
                <w:sz w:val="21"/>
                <w:szCs w:val="21"/>
                <w:lang w:val="en-US" w:eastAsia="zh-CN" w:bidi="ar-SA"/>
              </w:rPr>
              <w:t>1．</w:t>
            </w:r>
            <w:r>
              <w:rPr>
                <w:rFonts w:hint="default" w:ascii="Times New Roman" w:hAnsi="Times New Roman" w:cs="Times New Roman" w:eastAsiaTheme="minorEastAsia"/>
                <w:color w:val="auto"/>
                <w:sz w:val="21"/>
                <w:szCs w:val="21"/>
                <w:lang w:val="en-US" w:eastAsia="zh-CN"/>
              </w:rPr>
              <w:t>2023年，湖南开放大学校级重点课程建设项目，高速公路，主持第一，</w:t>
            </w:r>
            <w:r>
              <w:rPr>
                <w:rFonts w:hint="default" w:ascii="Times New Roman" w:hAnsi="Times New Roman" w:cs="Times New Roman" w:eastAsiaTheme="minorEastAsia"/>
                <w:color w:val="000000" w:themeColor="text1"/>
                <w:sz w:val="21"/>
                <w:szCs w:val="21"/>
                <w:lang w:val="en-US" w:eastAsia="zh-CN"/>
                <w14:textFill>
                  <w14:solidFill>
                    <w14:schemeClr w14:val="tx1"/>
                  </w14:solidFill>
                </w14:textFill>
              </w:rPr>
              <w:t>计1</w:t>
            </w:r>
            <w:r>
              <w:rPr>
                <w:rFonts w:hint="default" w:ascii="Times New Roman" w:hAnsi="Times New Roman" w:cs="Times New Roman" w:eastAsiaTheme="minorEastAsia"/>
                <w:color w:val="auto"/>
                <w:sz w:val="21"/>
                <w:szCs w:val="21"/>
                <w:lang w:val="en-US" w:eastAsia="zh-CN"/>
              </w:rPr>
              <w:t>5分。</w:t>
            </w:r>
          </w:p>
          <w:p w14:paraId="7F29B4DD">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2024年，湖南开放大学网络课程资源建设项目，单位工程施工组织设计，主持第一，计</w:t>
            </w:r>
            <w:r>
              <w:rPr>
                <w:rFonts w:hint="eastAsia" w:ascii="Times New Roman" w:hAnsi="Times New Roman" w:cs="Times New Roman" w:eastAsiaTheme="minorEastAsia"/>
                <w:color w:val="auto"/>
                <w:sz w:val="21"/>
                <w:szCs w:val="21"/>
                <w:lang w:val="en-US" w:eastAsia="zh-CN"/>
              </w:rPr>
              <w:t>9</w:t>
            </w:r>
            <w:r>
              <w:rPr>
                <w:rFonts w:hint="default" w:ascii="Times New Roman" w:hAnsi="Times New Roman" w:cs="Times New Roman" w:eastAsiaTheme="minorEastAsia"/>
                <w:color w:val="auto"/>
                <w:sz w:val="21"/>
                <w:szCs w:val="21"/>
                <w:lang w:val="en-US" w:eastAsia="zh-CN"/>
              </w:rPr>
              <w:t>分。</w:t>
            </w:r>
          </w:p>
          <w:p w14:paraId="7245CA1B">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2024年，国家开放大学样板</w:t>
            </w:r>
            <w:r>
              <w:rPr>
                <w:rFonts w:hint="eastAsia" w:ascii="Times New Roman" w:hAnsi="Times New Roman" w:cs="Times New Roman" w:eastAsiaTheme="minorEastAsia"/>
                <w:color w:val="auto"/>
                <w:sz w:val="21"/>
                <w:szCs w:val="21"/>
                <w:lang w:val="en-US" w:eastAsia="zh-CN"/>
              </w:rPr>
              <w:t>课程</w:t>
            </w:r>
            <w:r>
              <w:rPr>
                <w:rFonts w:hint="default" w:ascii="Times New Roman" w:hAnsi="Times New Roman" w:cs="Times New Roman" w:eastAsiaTheme="minorEastAsia"/>
                <w:color w:val="auto"/>
                <w:sz w:val="21"/>
                <w:szCs w:val="21"/>
                <w:lang w:val="en-US" w:eastAsia="zh-CN"/>
              </w:rPr>
              <w:t>建设项目，</w:t>
            </w:r>
            <w:r>
              <w:rPr>
                <w:rFonts w:hint="eastAsia" w:ascii="Times New Roman" w:hAnsi="Times New Roman" w:cs="Times New Roman" w:eastAsiaTheme="minorEastAsia"/>
                <w:color w:val="auto"/>
                <w:sz w:val="21"/>
                <w:szCs w:val="21"/>
                <w:lang w:val="en-US" w:eastAsia="zh-CN"/>
              </w:rPr>
              <w:t>钢结构</w:t>
            </w:r>
            <w:r>
              <w:rPr>
                <w:rFonts w:hint="default" w:ascii="Times New Roman" w:hAnsi="Times New Roman" w:cs="Times New Roman" w:eastAsiaTheme="minorEastAsia"/>
                <w:color w:val="auto"/>
                <w:sz w:val="21"/>
                <w:szCs w:val="21"/>
                <w:lang w:val="en-US" w:eastAsia="zh-CN"/>
              </w:rPr>
              <w:t>，排名第</w:t>
            </w:r>
            <w:r>
              <w:rPr>
                <w:rFonts w:hint="eastAsia" w:ascii="Times New Roman" w:hAnsi="Times New Roman" w:cs="Times New Roman" w:eastAsiaTheme="minorEastAsia"/>
                <w:color w:val="auto"/>
                <w:sz w:val="21"/>
                <w:szCs w:val="21"/>
                <w:lang w:val="en-US" w:eastAsia="zh-CN"/>
              </w:rPr>
              <w:t>二</w:t>
            </w:r>
            <w:r>
              <w:rPr>
                <w:rFonts w:hint="default" w:ascii="Times New Roman" w:hAnsi="Times New Roman" w:cs="Times New Roman" w:eastAsiaTheme="minorEastAsia"/>
                <w:color w:val="auto"/>
                <w:sz w:val="21"/>
                <w:szCs w:val="21"/>
                <w:lang w:val="en-US" w:eastAsia="zh-CN"/>
              </w:rPr>
              <w:t>，计8分。</w:t>
            </w:r>
          </w:p>
          <w:p w14:paraId="6F75A60D">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auto"/>
                <w:sz w:val="21"/>
                <w:szCs w:val="21"/>
                <w:lang w:val="en-US" w:eastAsia="zh-CN"/>
              </w:rPr>
              <w:t>202</w:t>
            </w:r>
            <w:r>
              <w:rPr>
                <w:rFonts w:hint="eastAsia" w:cs="Times New Roman" w:eastAsiaTheme="minorEastAsia"/>
                <w:color w:val="auto"/>
                <w:sz w:val="21"/>
                <w:szCs w:val="21"/>
                <w:lang w:val="en-US" w:eastAsia="zh-CN"/>
              </w:rPr>
              <w:t>4</w:t>
            </w:r>
            <w:r>
              <w:rPr>
                <w:rFonts w:hint="default" w:ascii="Times New Roman" w:hAnsi="Times New Roman" w:cs="Times New Roman" w:eastAsiaTheme="minorEastAsia"/>
                <w:color w:val="auto"/>
                <w:sz w:val="21"/>
                <w:szCs w:val="21"/>
                <w:lang w:val="en-US" w:eastAsia="zh-CN"/>
              </w:rPr>
              <w:t>年，国家开放大学样板</w:t>
            </w:r>
            <w:r>
              <w:rPr>
                <w:rFonts w:hint="eastAsia" w:cs="Times New Roman" w:eastAsiaTheme="minorEastAsia"/>
                <w:color w:val="auto"/>
                <w:sz w:val="21"/>
                <w:szCs w:val="21"/>
                <w:lang w:val="en-US" w:eastAsia="zh-CN"/>
              </w:rPr>
              <w:t>资源</w:t>
            </w:r>
            <w:r>
              <w:rPr>
                <w:rFonts w:hint="default" w:ascii="Times New Roman" w:hAnsi="Times New Roman" w:cs="Times New Roman" w:eastAsiaTheme="minorEastAsia"/>
                <w:color w:val="auto"/>
                <w:sz w:val="21"/>
                <w:szCs w:val="21"/>
                <w:lang w:val="en-US" w:eastAsia="zh-CN"/>
              </w:rPr>
              <w:t>建设项目，</w:t>
            </w:r>
            <w:r>
              <w:rPr>
                <w:rFonts w:hint="eastAsia" w:cs="Times New Roman" w:eastAsiaTheme="minorEastAsia"/>
                <w:color w:val="auto"/>
                <w:sz w:val="21"/>
                <w:szCs w:val="21"/>
                <w:lang w:val="en-US" w:eastAsia="zh-CN"/>
              </w:rPr>
              <w:t>桥梁工程</w:t>
            </w:r>
            <w:r>
              <w:rPr>
                <w:rFonts w:hint="default" w:ascii="Times New Roman" w:hAnsi="Times New Roman" w:cs="Times New Roman" w:eastAsiaTheme="minorEastAsia"/>
                <w:color w:val="auto"/>
                <w:sz w:val="21"/>
                <w:szCs w:val="21"/>
                <w:lang w:val="en-US" w:eastAsia="zh-CN"/>
              </w:rPr>
              <w:t>，排名第</w:t>
            </w:r>
            <w:r>
              <w:rPr>
                <w:rFonts w:hint="eastAsia" w:cs="Times New Roman" w:eastAsiaTheme="minorEastAsia"/>
                <w:color w:val="auto"/>
                <w:sz w:val="21"/>
                <w:szCs w:val="21"/>
                <w:lang w:val="en-US" w:eastAsia="zh-CN"/>
              </w:rPr>
              <w:t>三</w:t>
            </w:r>
            <w:r>
              <w:rPr>
                <w:rFonts w:hint="default" w:ascii="Times New Roman" w:hAnsi="Times New Roman" w:cs="Times New Roman" w:eastAsiaTheme="minorEastAsia"/>
                <w:color w:val="auto"/>
                <w:sz w:val="21"/>
                <w:szCs w:val="21"/>
                <w:lang w:val="en-US" w:eastAsia="zh-CN"/>
              </w:rPr>
              <w:t>，计</w:t>
            </w:r>
            <w:r>
              <w:rPr>
                <w:rFonts w:hint="eastAsia" w:cs="Times New Roman" w:eastAsiaTheme="minorEastAsia"/>
                <w:color w:val="auto"/>
                <w:sz w:val="21"/>
                <w:szCs w:val="21"/>
                <w:lang w:val="en-US" w:eastAsia="zh-CN"/>
              </w:rPr>
              <w:t>4</w:t>
            </w:r>
            <w:r>
              <w:rPr>
                <w:rFonts w:hint="default" w:ascii="Times New Roman" w:hAnsi="Times New Roman" w:cs="Times New Roman" w:eastAsiaTheme="minorEastAsia"/>
                <w:color w:val="auto"/>
                <w:sz w:val="21"/>
                <w:szCs w:val="21"/>
                <w:lang w:val="en-US" w:eastAsia="zh-CN"/>
              </w:rPr>
              <w:t>分。</w:t>
            </w:r>
          </w:p>
          <w:p w14:paraId="510DD98A">
            <w:pPr>
              <w:keepNext w:val="0"/>
              <w:keepLines w:val="0"/>
              <w:pageBreakBefore w:val="0"/>
              <w:widowControl w:val="0"/>
              <w:numPr>
                <w:ilvl w:val="0"/>
                <w:numId w:val="3"/>
              </w:numPr>
              <w:suppressLineNumbers w:val="0"/>
              <w:kinsoku/>
              <w:wordWrap/>
              <w:overflowPunct/>
              <w:topLinePunct w:val="0"/>
              <w:autoSpaceDE/>
              <w:autoSpaceDN/>
              <w:bidi w:val="0"/>
              <w:adjustRightInd w:val="0"/>
              <w:snapToGrid w:val="0"/>
              <w:spacing w:beforeAutospacing="0" w:after="0" w:afterAutospacing="0" w:line="300" w:lineRule="exact"/>
              <w:ind w:left="0" w:leftChars="0" w:right="0" w:rightChars="0" w:firstLine="0" w:firstLineChars="0"/>
              <w:textAlignment w:val="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auto"/>
                <w:sz w:val="21"/>
                <w:szCs w:val="21"/>
                <w:lang w:val="en-US" w:eastAsia="zh-CN"/>
              </w:rPr>
              <w:t>2025年，国家开放大学课程考试改革试点项目，高速公路，主持第一，30分。</w:t>
            </w:r>
          </w:p>
        </w:tc>
        <w:tc>
          <w:tcPr>
            <w:tcW w:w="991" w:type="dxa"/>
            <w:vAlign w:val="center"/>
          </w:tcPr>
          <w:p w14:paraId="2DE37CE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r>
              <w:rPr>
                <w:rFonts w:hint="eastAsia" w:cs="Times New Roman" w:eastAsiaTheme="minorEastAsia"/>
                <w:szCs w:val="21"/>
                <w:lang w:val="en-US" w:eastAsia="zh-CN"/>
              </w:rPr>
              <w:t>6</w:t>
            </w:r>
          </w:p>
        </w:tc>
        <w:tc>
          <w:tcPr>
            <w:tcW w:w="1274" w:type="dxa"/>
            <w:vAlign w:val="center"/>
          </w:tcPr>
          <w:p w14:paraId="069D2CCD">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54</w:t>
            </w:r>
          </w:p>
        </w:tc>
        <w:tc>
          <w:tcPr>
            <w:tcW w:w="2331" w:type="dxa"/>
            <w:vAlign w:val="center"/>
          </w:tcPr>
          <w:p w14:paraId="240C67C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46" w:type="dxa"/>
            <w:vMerge w:val="continue"/>
            <w:vAlign w:val="center"/>
          </w:tcPr>
          <w:p w14:paraId="034B747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5AB3C1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-4</w:t>
            </w:r>
          </w:p>
        </w:tc>
        <w:tc>
          <w:tcPr>
            <w:tcW w:w="14745" w:type="dxa"/>
            <w:gridSpan w:val="10"/>
            <w:vAlign w:val="center"/>
          </w:tcPr>
          <w:p w14:paraId="3FBA204E">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建设高水平专业情况</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b w:val="0"/>
                <w:bCs w:val="0"/>
                <w:color w:val="auto"/>
                <w:vertAlign w:val="baseline"/>
                <w:lang w:val="en-US" w:eastAsia="zh-CN"/>
              </w:rPr>
              <w:t>无</w:t>
            </w:r>
          </w:p>
        </w:tc>
        <w:tc>
          <w:tcPr>
            <w:tcW w:w="991" w:type="dxa"/>
            <w:vAlign w:val="center"/>
          </w:tcPr>
          <w:p w14:paraId="2AD8D4CD">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281E89E4">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7EA6CAE">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D7B3AD2">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89674C1">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-5</w:t>
            </w:r>
          </w:p>
        </w:tc>
        <w:tc>
          <w:tcPr>
            <w:tcW w:w="14745" w:type="dxa"/>
            <w:gridSpan w:val="10"/>
            <w:vAlign w:val="center"/>
          </w:tcPr>
          <w:p w14:paraId="1AFB90F9">
            <w:pPr>
              <w:adjustRightInd w:val="0"/>
              <w:snapToGrid w:val="0"/>
              <w:spacing w:line="276" w:lineRule="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lang w:val="en-US" w:eastAsia="zh-CN"/>
              </w:rPr>
              <w:t>新申报专业情况</w:t>
            </w:r>
          </w:p>
          <w:p w14:paraId="4FBB6157">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Autospacing="0" w:after="0" w:afterAutospacing="0" w:line="300" w:lineRule="exact"/>
              <w:ind w:left="425" w:leftChars="0" w:right="0" w:rightChars="0" w:hanging="425"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2020年，村社区基层人才定向培养项目（高职农民大学生）建设工程管理专业申报成功，排名第二，计8分。</w:t>
            </w:r>
          </w:p>
          <w:p w14:paraId="579E6543">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Autospacing="0" w:after="0" w:afterAutospacing="0" w:line="300" w:lineRule="exact"/>
              <w:ind w:left="425" w:leftChars="0" w:right="0" w:rightChars="0" w:hanging="425" w:firstLineChars="0"/>
              <w:textAlignment w:val="auto"/>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2023年，高等学历继续教育（成人教育）建筑工程技术专业（专科）申报成功，排名第一，计7.5分。</w:t>
            </w:r>
          </w:p>
          <w:p w14:paraId="50390FFC">
            <w:pPr>
              <w:keepNext w:val="0"/>
              <w:keepLines w:val="0"/>
              <w:pageBreakBefore w:val="0"/>
              <w:widowControl w:val="0"/>
              <w:numPr>
                <w:ilvl w:val="0"/>
                <w:numId w:val="4"/>
              </w:numPr>
              <w:suppressLineNumbers w:val="0"/>
              <w:kinsoku/>
              <w:wordWrap/>
              <w:overflowPunct/>
              <w:topLinePunct w:val="0"/>
              <w:autoSpaceDE/>
              <w:autoSpaceDN/>
              <w:bidi w:val="0"/>
              <w:adjustRightInd w:val="0"/>
              <w:snapToGrid w:val="0"/>
              <w:spacing w:beforeAutospacing="0" w:after="0" w:afterAutospacing="0" w:line="300" w:lineRule="exact"/>
              <w:ind w:left="425" w:leftChars="0" w:right="0" w:rightChars="0" w:hanging="425" w:firstLineChars="0"/>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auto"/>
                <w:sz w:val="21"/>
                <w:szCs w:val="21"/>
                <w:lang w:val="en-US" w:eastAsia="zh-CN"/>
              </w:rPr>
              <w:t>2023年，高等学历继续教育（成人教育）建设工程管理专业（专科）申报成功，排名第二，计4分。</w:t>
            </w:r>
          </w:p>
          <w:p w14:paraId="3E67575E">
            <w:pPr>
              <w:numPr>
                <w:ilvl w:val="0"/>
                <w:numId w:val="4"/>
              </w:numPr>
              <w:adjustRightInd w:val="0"/>
              <w:snapToGrid w:val="0"/>
              <w:spacing w:line="276" w:lineRule="auto"/>
              <w:ind w:left="425" w:leftChars="0" w:hanging="425" w:firstLineChars="0"/>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auto"/>
                <w:sz w:val="21"/>
                <w:szCs w:val="21"/>
                <w:lang w:val="en-US" w:eastAsia="zh-CN"/>
              </w:rPr>
              <w:t>2024年，高等学历继续教育（成人教育）土木工程专业（本科）申报成功，排名第一，计7.5分。</w:t>
            </w:r>
          </w:p>
        </w:tc>
        <w:tc>
          <w:tcPr>
            <w:tcW w:w="991" w:type="dxa"/>
            <w:vAlign w:val="center"/>
          </w:tcPr>
          <w:p w14:paraId="560F1C0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27</w:t>
            </w:r>
          </w:p>
        </w:tc>
        <w:tc>
          <w:tcPr>
            <w:tcW w:w="1274" w:type="dxa"/>
            <w:vAlign w:val="center"/>
          </w:tcPr>
          <w:p w14:paraId="32A4B0B9">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27</w:t>
            </w:r>
          </w:p>
        </w:tc>
        <w:tc>
          <w:tcPr>
            <w:tcW w:w="2331" w:type="dxa"/>
            <w:vAlign w:val="center"/>
          </w:tcPr>
          <w:p w14:paraId="2606A129">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646" w:type="dxa"/>
            <w:vMerge w:val="continue"/>
            <w:vAlign w:val="center"/>
          </w:tcPr>
          <w:p w14:paraId="23A3672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1017A07C">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-6</w:t>
            </w:r>
          </w:p>
        </w:tc>
        <w:tc>
          <w:tcPr>
            <w:tcW w:w="14745" w:type="dxa"/>
            <w:gridSpan w:val="10"/>
            <w:vAlign w:val="center"/>
          </w:tcPr>
          <w:p w14:paraId="7797822E">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指导毕业设计抽查评优</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b w:val="0"/>
                <w:bCs w:val="0"/>
                <w:color w:val="auto"/>
                <w:vertAlign w:val="baseline"/>
                <w:lang w:val="en-US" w:eastAsia="zh-CN"/>
              </w:rPr>
              <w:t>无</w:t>
            </w:r>
          </w:p>
        </w:tc>
        <w:tc>
          <w:tcPr>
            <w:tcW w:w="991" w:type="dxa"/>
            <w:vAlign w:val="center"/>
          </w:tcPr>
          <w:p w14:paraId="0D5B657C">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726D302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66DF5A22">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646" w:type="dxa"/>
            <w:vMerge w:val="continue"/>
            <w:vAlign w:val="center"/>
          </w:tcPr>
          <w:p w14:paraId="0BFB5E9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4CE5DB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-7</w:t>
            </w:r>
          </w:p>
        </w:tc>
        <w:tc>
          <w:tcPr>
            <w:tcW w:w="14745" w:type="dxa"/>
            <w:gridSpan w:val="10"/>
            <w:vAlign w:val="center"/>
          </w:tcPr>
          <w:p w14:paraId="7845ABC6">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教学工作基地情况</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765863EB">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459C88D4">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376DFB43">
            <w:pPr>
              <w:adjustRightInd w:val="0"/>
              <w:snapToGrid w:val="0"/>
              <w:spacing w:line="276" w:lineRule="auto"/>
              <w:jc w:val="both"/>
              <w:rPr>
                <w:rFonts w:hint="default" w:ascii="Times New Roman" w:hAnsi="Times New Roman" w:cs="Times New Roman" w:eastAsiaTheme="minorEastAsia"/>
                <w:color w:val="A6A6A6" w:themeColor="background1" w:themeShade="A6"/>
                <w:szCs w:val="21"/>
                <w:lang w:val="en-US" w:eastAsia="zh-CN"/>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3A71D2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-8</w:t>
            </w:r>
          </w:p>
          <w:p w14:paraId="497C7E2E">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eastAsia="zh-CN"/>
              </w:rPr>
              <w:t>（</w:t>
            </w:r>
            <w:r>
              <w:rPr>
                <w:rFonts w:hint="default" w:ascii="Times New Roman" w:hAnsi="Times New Roman" w:cs="Times New Roman" w:eastAsiaTheme="minorEastAsia"/>
                <w:sz w:val="16"/>
                <w:szCs w:val="16"/>
                <w:lang w:val="en-US" w:eastAsia="zh-CN"/>
              </w:rPr>
              <w:t>满分3分）</w:t>
            </w:r>
          </w:p>
        </w:tc>
        <w:tc>
          <w:tcPr>
            <w:tcW w:w="14745" w:type="dxa"/>
            <w:gridSpan w:val="10"/>
            <w:vAlign w:val="center"/>
          </w:tcPr>
          <w:p w14:paraId="564ED9C6">
            <w:pPr>
              <w:adjustRightInd w:val="0"/>
              <w:snapToGrid w:val="0"/>
              <w:spacing w:line="276" w:lineRule="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lang w:val="en-US" w:eastAsia="zh-CN"/>
              </w:rPr>
              <w:t>担任系、教研室、实验室主任情况</w:t>
            </w:r>
          </w:p>
          <w:p w14:paraId="6A3BFF28">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2016-2019年、2022年-2025年，共担任7年教研室主任，计3分。</w:t>
            </w:r>
          </w:p>
        </w:tc>
        <w:tc>
          <w:tcPr>
            <w:tcW w:w="991" w:type="dxa"/>
            <w:vAlign w:val="center"/>
          </w:tcPr>
          <w:p w14:paraId="5B13E1A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w:t>
            </w:r>
          </w:p>
        </w:tc>
        <w:tc>
          <w:tcPr>
            <w:tcW w:w="1274" w:type="dxa"/>
            <w:vAlign w:val="center"/>
          </w:tcPr>
          <w:p w14:paraId="0CADC718">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3</w:t>
            </w:r>
          </w:p>
        </w:tc>
        <w:tc>
          <w:tcPr>
            <w:tcW w:w="2331" w:type="dxa"/>
            <w:vAlign w:val="center"/>
          </w:tcPr>
          <w:p w14:paraId="0EE7D1E7">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DA511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0F3283B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3-4</w:t>
            </w:r>
            <w:r>
              <w:rPr>
                <w:rFonts w:hint="default" w:ascii="Times New Roman" w:hAnsi="Times New Roman" w:cs="Times New Roman" w:eastAsiaTheme="minorEastAsia"/>
                <w:szCs w:val="21"/>
                <w:lang w:val="en-US" w:eastAsia="zh-CN"/>
              </w:rPr>
              <w:t>-9</w:t>
            </w:r>
          </w:p>
        </w:tc>
        <w:tc>
          <w:tcPr>
            <w:tcW w:w="14745" w:type="dxa"/>
            <w:gridSpan w:val="10"/>
            <w:vAlign w:val="center"/>
          </w:tcPr>
          <w:p w14:paraId="6E395D93">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教材编写情况</w:t>
            </w:r>
          </w:p>
          <w:p w14:paraId="2A1E2092">
            <w:pPr>
              <w:numPr>
                <w:ilvl w:val="0"/>
                <w:numId w:val="5"/>
              </w:numPr>
              <w:adjustRightInd w:val="0"/>
              <w:snapToGrid w:val="0"/>
              <w:spacing w:line="276" w:lineRule="auto"/>
              <w:ind w:left="0" w:leftChars="0" w:firstLine="403" w:firstLineChars="0"/>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主编：颜龙，徐志胜，参编：李晓康，陈添明，崔飞，楚志勇，罗俊礼，康文东，潘飞，谢晓晴，灭火技术方法及装备，机械工业出版社</w:t>
            </w:r>
            <w:r>
              <w:rPr>
                <w:rFonts w:hint="default" w:ascii="Times New Roman" w:hAnsi="Times New Roman" w:cs="Times New Roman" w:eastAsiaTheme="minorEastAsia"/>
                <w:color w:val="000000" w:themeColor="text1"/>
                <w:szCs w:val="21"/>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十三五国家重点出版物出版规划项目</w:t>
            </w:r>
            <w:r>
              <w:rPr>
                <w:rFonts w:hint="default" w:ascii="Times New Roman" w:hAnsi="Times New Roman" w:cs="Times New Roman" w:eastAsiaTheme="minorEastAsia"/>
                <w:color w:val="000000" w:themeColor="text1"/>
                <w:szCs w:val="21"/>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，390千字，2020年8月。计5分。</w:t>
            </w:r>
          </w:p>
          <w:p w14:paraId="7BCC9965">
            <w:pPr>
              <w:numPr>
                <w:ilvl w:val="0"/>
                <w:numId w:val="5"/>
              </w:numPr>
              <w:adjustRightInd w:val="0"/>
              <w:snapToGrid w:val="0"/>
              <w:spacing w:line="276" w:lineRule="auto"/>
              <w:ind w:left="0" w:leftChars="0" w:firstLine="403" w:firstLineChars="0"/>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主编：罗俊礼，参编：黄胜，胡雪钦，黄瑞丽，李泽国，赵迪，刘静，高速公路概论，机械工业出版社</w:t>
            </w:r>
            <w:r>
              <w:rPr>
                <w:rFonts w:hint="default" w:ascii="Times New Roman" w:hAnsi="Times New Roman" w:cs="Times New Roman" w:eastAsiaTheme="minorEastAsia"/>
                <w:color w:val="000000" w:themeColor="text1"/>
                <w:szCs w:val="21"/>
                <w14:textFill>
                  <w14:solidFill>
                    <w14:schemeClr w14:val="tx1"/>
                  </w14:solidFill>
                </w14:textFill>
              </w:rPr>
              <w:t>（国家级出版社</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校级立项</w:t>
            </w:r>
            <w:r>
              <w:rPr>
                <w:rFonts w:hint="default" w:ascii="Times New Roman" w:hAnsi="Times New Roman" w:cs="Times New Roman" w:eastAsiaTheme="minorEastAsia"/>
                <w:color w:val="000000" w:themeColor="text1"/>
                <w:szCs w:val="21"/>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，227千字，2024年1月，计10分。</w:t>
            </w:r>
          </w:p>
          <w:p w14:paraId="3486B476">
            <w:pPr>
              <w:numPr>
                <w:ilvl w:val="0"/>
                <w:numId w:val="5"/>
              </w:numPr>
              <w:adjustRightInd w:val="0"/>
              <w:snapToGrid w:val="0"/>
              <w:spacing w:line="276" w:lineRule="auto"/>
              <w:ind w:left="0" w:leftChars="0" w:firstLine="403" w:firstLineChars="0"/>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eastAsia" w:cs="Times New Roman" w:eastAsiaTheme="minorEastAsia"/>
                <w:color w:val="000000" w:themeColor="text1"/>
                <w:szCs w:val="21"/>
                <w:lang w:val="en-US" w:eastAsia="zh-CN"/>
                <w14:textFill>
                  <w14:solidFill>
                    <w14:schemeClr w14:val="tx1"/>
                  </w14:solidFill>
                </w14:textFill>
              </w:rPr>
              <w:t>主编：赵智慧，王敏，唐刚，胡雪钦，罗俊礼，土木工程概论，电子科技大学出版社，2019年6月。</w:t>
            </w:r>
          </w:p>
        </w:tc>
        <w:tc>
          <w:tcPr>
            <w:tcW w:w="991" w:type="dxa"/>
            <w:vAlign w:val="center"/>
          </w:tcPr>
          <w:p w14:paraId="04098A96">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15</w:t>
            </w:r>
          </w:p>
        </w:tc>
        <w:tc>
          <w:tcPr>
            <w:tcW w:w="1274" w:type="dxa"/>
            <w:vAlign w:val="center"/>
          </w:tcPr>
          <w:p w14:paraId="2AB13C3A">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20</w:t>
            </w:r>
          </w:p>
        </w:tc>
        <w:tc>
          <w:tcPr>
            <w:tcW w:w="2331" w:type="dxa"/>
            <w:vAlign w:val="center"/>
          </w:tcPr>
          <w:p w14:paraId="2CD9768D">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1C18E46">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A4C7E1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3-5</w:t>
            </w:r>
          </w:p>
          <w:p w14:paraId="5E8F1590">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413B0A08">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教学成果奖情况</w:t>
            </w:r>
          </w:p>
          <w:p w14:paraId="10533D19">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2025年8月 湖南开放大学教学成果奖，一等奖，排名第二，计3分</w:t>
            </w:r>
          </w:p>
        </w:tc>
        <w:tc>
          <w:tcPr>
            <w:tcW w:w="991" w:type="dxa"/>
            <w:vAlign w:val="center"/>
          </w:tcPr>
          <w:p w14:paraId="366429E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w:t>
            </w:r>
          </w:p>
        </w:tc>
        <w:tc>
          <w:tcPr>
            <w:tcW w:w="1274" w:type="dxa"/>
            <w:vAlign w:val="center"/>
          </w:tcPr>
          <w:p w14:paraId="62E1324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158C3AB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646" w:type="dxa"/>
            <w:vMerge w:val="continue"/>
            <w:vAlign w:val="center"/>
          </w:tcPr>
          <w:p w14:paraId="4F1D0953">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restart"/>
            <w:vAlign w:val="center"/>
          </w:tcPr>
          <w:p w14:paraId="419CB71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3-6</w:t>
            </w:r>
          </w:p>
          <w:p w14:paraId="159289D3">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7320942E">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14:textFill>
                  <w14:solidFill>
                    <w14:schemeClr w14:val="tx2">
                      <w14:lumMod w14:val="60000"/>
                      <w14:lumOff w14:val="40000"/>
                    </w14:schemeClr>
                  </w14:solidFill>
                </w14:textFill>
              </w:rPr>
              <w:t>3-6-1</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指</w:t>
            </w: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导学生参加政府部门主办的竞赛等</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15CE25DF">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3A706BB4">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26D2A0B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363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CD18C73">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0EC9BFDA">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0481CD27">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rPr>
              <w:t>3-6-2</w:t>
            </w:r>
            <w:r>
              <w:rPr>
                <w:rFonts w:hint="default" w:ascii="Times New Roman" w:hAnsi="Times New Roman" w:cs="Times New Roman" w:eastAsiaTheme="minorEastAsia"/>
                <w:b/>
                <w:bCs/>
                <w:color w:val="auto"/>
                <w:szCs w:val="21"/>
                <w:lang w:val="en-US" w:eastAsia="zh-CN"/>
              </w:rPr>
              <w:t>指导学生参加全国开放大学举办的竞赛等</w:t>
            </w:r>
          </w:p>
          <w:p w14:paraId="3D246AB3">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1．2016年，湖南开放大学优秀毕业论文竞赛一等奖，湖南开放大学，排名第一，计6分。</w:t>
            </w:r>
          </w:p>
          <w:p w14:paraId="314E49F8">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2．2016年，湖南开放大学计算机应用基础知识大赛 二等奖，排名第一，湖南开放大学，计3分。</w:t>
            </w:r>
          </w:p>
          <w:p w14:paraId="6361E2CC">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3．2017年，湖南开放大学优秀毕业论文竞赛一等奖，湖南开放大学，排名第一，计6分。</w:t>
            </w:r>
          </w:p>
          <w:p w14:paraId="3397C2F0">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4．2017年，湖南开放大学计算机应用基础知识大赛一等奖，湖南开放大学，排名第一，计6分。</w:t>
            </w:r>
          </w:p>
          <w:p w14:paraId="2997C3EC">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5．2017年，湖南开放大学计算机应用基础知识大赛二等奖，湖南开放大学，排名第一，计3分。</w:t>
            </w:r>
          </w:p>
          <w:p w14:paraId="0EAE0126">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6．2023年，湖南开放大学优秀毕业论文土建、医药类专业本科优秀毕业论文评选活动，一等奖，湖南开放大学，排名第一，计6分。</w:t>
            </w:r>
          </w:p>
          <w:p w14:paraId="1EB4CE06">
            <w:pPr>
              <w:adjustRightInd w:val="0"/>
              <w:snapToGrid w:val="0"/>
              <w:spacing w:line="276" w:lineRule="auto"/>
              <w:rPr>
                <w:rFonts w:hint="default" w:ascii="Times New Roman" w:hAnsi="Times New Roman" w:cs="Times New Roman" w:eastAsiaTheme="minorEastAsia"/>
                <w:b w:val="0"/>
                <w:bCs w:val="0"/>
                <w:color w:val="auto"/>
                <w:vertAlign w:val="baseline"/>
                <w:lang w:val="en-US" w:eastAsia="zh-CN"/>
              </w:rPr>
            </w:pPr>
            <w:r>
              <w:rPr>
                <w:rFonts w:hint="default" w:ascii="Times New Roman" w:hAnsi="Times New Roman" w:cs="Times New Roman" w:eastAsiaTheme="minorEastAsia"/>
                <w:b w:val="0"/>
                <w:bCs w:val="0"/>
                <w:color w:val="auto"/>
                <w:vertAlign w:val="baseline"/>
                <w:lang w:val="en-US" w:eastAsia="zh-CN"/>
              </w:rPr>
              <w:t>7．2023年，湖南开放大学优秀毕业论文土建、医药类专业本科优秀毕业论文评选活动，二等奖，湖南开放大学，排名第一，计3分。</w:t>
            </w:r>
          </w:p>
        </w:tc>
        <w:tc>
          <w:tcPr>
            <w:tcW w:w="991" w:type="dxa"/>
            <w:vAlign w:val="center"/>
          </w:tcPr>
          <w:p w14:paraId="45C5967A">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33</w:t>
            </w:r>
          </w:p>
        </w:tc>
        <w:tc>
          <w:tcPr>
            <w:tcW w:w="1274" w:type="dxa"/>
            <w:vAlign w:val="center"/>
          </w:tcPr>
          <w:p w14:paraId="4AF7D7B5">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28</w:t>
            </w:r>
          </w:p>
        </w:tc>
        <w:tc>
          <w:tcPr>
            <w:tcW w:w="2331" w:type="dxa"/>
            <w:vAlign w:val="center"/>
          </w:tcPr>
          <w:p w14:paraId="5FA834C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6439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646" w:type="dxa"/>
            <w:vMerge w:val="continue"/>
            <w:vAlign w:val="center"/>
          </w:tcPr>
          <w:p w14:paraId="52771B0F">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2E2EFC13">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25EF2669">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14:textFill>
                  <w14:solidFill>
                    <w14:schemeClr w14:val="tx2">
                      <w14:lumMod w14:val="60000"/>
                      <w14:lumOff w14:val="40000"/>
                    </w14:schemeClr>
                  </w14:solidFill>
                </w14:textFill>
              </w:rPr>
              <w:t>3-6-3</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指</w:t>
            </w: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导学生参加创新创业训练计划等项目</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39227B63">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7B87ECA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0898656A">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47A5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646" w:type="dxa"/>
            <w:vMerge w:val="continue"/>
            <w:vAlign w:val="center"/>
          </w:tcPr>
          <w:p w14:paraId="761F93F3">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40D3FD72">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4745" w:type="dxa"/>
            <w:gridSpan w:val="10"/>
            <w:vAlign w:val="center"/>
          </w:tcPr>
          <w:p w14:paraId="012DCCF1">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14:textFill>
                  <w14:solidFill>
                    <w14:schemeClr w14:val="tx2">
                      <w14:lumMod w14:val="60000"/>
                      <w14:lumOff w14:val="40000"/>
                    </w14:schemeClr>
                  </w14:solidFill>
                </w14:textFill>
              </w:rPr>
              <w:t>3-6-</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4</w:t>
            </w:r>
            <w:r>
              <w:rPr>
                <w:rFonts w:hint="default" w:ascii="Times New Roman" w:hAnsi="Times New Roman" w:cs="Times New Roman" w:eastAsiaTheme="minorEastAsia"/>
                <w:color w:val="4F81BD" w:themeColor="accent1"/>
                <w:szCs w:val="21"/>
                <w:lang w:val="en-US" w:eastAsia="zh-CN"/>
                <w14:textFill>
                  <w14:solidFill>
                    <w14:schemeClr w14:val="accent1"/>
                  </w14:solidFill>
                </w14:textFill>
              </w:rPr>
              <w:t>体育学科指导学生参加比赛</w:t>
            </w:r>
            <w:r>
              <w:rPr>
                <w:rFonts w:hint="eastAsia" w:ascii="Times New Roman" w:hAnsi="Times New Roman" w:cs="Times New Roman" w:eastAsiaTheme="minorEastAsia"/>
                <w:color w:val="4F81BD" w:themeColor="accent1"/>
                <w:szCs w:val="21"/>
                <w:lang w:val="en-US" w:eastAsia="zh-CN"/>
                <w14:textFill>
                  <w14:solidFill>
                    <w14:schemeClr w14:val="accent1"/>
                  </w14:solidFill>
                </w14:textFill>
              </w:rPr>
              <w:t xml:space="preserve">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无</w:t>
            </w:r>
          </w:p>
        </w:tc>
        <w:tc>
          <w:tcPr>
            <w:tcW w:w="991" w:type="dxa"/>
            <w:vAlign w:val="center"/>
          </w:tcPr>
          <w:p w14:paraId="67755DF1">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28364C51">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6CF71027">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46" w:type="dxa"/>
            <w:vMerge w:val="continue"/>
            <w:vAlign w:val="center"/>
          </w:tcPr>
          <w:p w14:paraId="58A3BA9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66F924DF">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3-7</w:t>
            </w:r>
          </w:p>
        </w:tc>
        <w:tc>
          <w:tcPr>
            <w:tcW w:w="14745" w:type="dxa"/>
            <w:gridSpan w:val="10"/>
            <w:vAlign w:val="center"/>
          </w:tcPr>
          <w:p w14:paraId="4E9A9FA1">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b/>
                <w:bCs/>
                <w:color w:val="auto"/>
                <w:szCs w:val="21"/>
                <w:lang w:val="en-US" w:eastAsia="zh-CN"/>
              </w:rPr>
              <w:t>教案由专家现场评审，此项不需自评。</w:t>
            </w:r>
          </w:p>
        </w:tc>
        <w:tc>
          <w:tcPr>
            <w:tcW w:w="991" w:type="dxa"/>
            <w:vAlign w:val="center"/>
          </w:tcPr>
          <w:p w14:paraId="47AE67E0">
            <w:pPr>
              <w:adjustRightInd w:val="0"/>
              <w:snapToGrid w:val="0"/>
              <w:spacing w:line="276" w:lineRule="auto"/>
              <w:jc w:val="both"/>
              <w:rPr>
                <w:rFonts w:hint="default" w:ascii="Times New Roman" w:hAnsi="Times New Roman" w:cs="Times New Roman" w:eastAsiaTheme="minorEastAsia"/>
                <w:szCs w:val="21"/>
                <w:lang w:val="en-US" w:eastAsia="zh-CN"/>
              </w:rPr>
            </w:pPr>
          </w:p>
        </w:tc>
        <w:tc>
          <w:tcPr>
            <w:tcW w:w="1274" w:type="dxa"/>
            <w:vAlign w:val="center"/>
          </w:tcPr>
          <w:p w14:paraId="25411A8F">
            <w:pPr>
              <w:adjustRightInd w:val="0"/>
              <w:snapToGrid w:val="0"/>
              <w:spacing w:line="276" w:lineRule="auto"/>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t>
            </w:r>
          </w:p>
        </w:tc>
        <w:tc>
          <w:tcPr>
            <w:tcW w:w="2331" w:type="dxa"/>
            <w:vAlign w:val="center"/>
          </w:tcPr>
          <w:p w14:paraId="73D7ED0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rPr>
            </w:pPr>
            <w:r>
              <w:rPr>
                <w:rFonts w:hint="default" w:ascii="Times New Roman" w:hAnsi="Times New Roman" w:cs="Times New Roman" w:eastAsiaTheme="minorEastAsia"/>
                <w:color w:val="A6A6A6" w:themeColor="background1" w:themeShade="A6"/>
                <w:szCs w:val="21"/>
              </w:rPr>
              <w:t>-</w:t>
            </w: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trPr>
        <w:tc>
          <w:tcPr>
            <w:tcW w:w="646" w:type="dxa"/>
            <w:vMerge w:val="restart"/>
            <w:vAlign w:val="center"/>
          </w:tcPr>
          <w:p w14:paraId="44C2615B">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4.科研成果及业绩</w:t>
            </w:r>
          </w:p>
        </w:tc>
        <w:tc>
          <w:tcPr>
            <w:tcW w:w="1163" w:type="dxa"/>
            <w:vAlign w:val="center"/>
          </w:tcPr>
          <w:p w14:paraId="62D5468F">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4-1</w:t>
            </w:r>
          </w:p>
          <w:p w14:paraId="33A03636">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1C657129">
            <w:pPr>
              <w:adjustRightInd w:val="0"/>
              <w:snapToGrid w:val="0"/>
              <w:spacing w:line="276" w:lineRule="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lang w:val="en-US" w:eastAsia="zh-CN"/>
              </w:rPr>
              <w:t>学术期刊论文</w:t>
            </w:r>
            <w:r>
              <w:rPr>
                <w:rFonts w:hint="default" w:ascii="Times New Roman" w:hAnsi="Times New Roman" w:cs="Times New Roman" w:eastAsiaTheme="minorEastAsia"/>
                <w:b/>
                <w:bCs/>
                <w:color w:val="auto"/>
                <w:szCs w:val="21"/>
              </w:rPr>
              <w:t>（请按量化计分细则论文分类填写）</w:t>
            </w:r>
          </w:p>
          <w:p w14:paraId="0FC2B61F">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300" w:lineRule="auto"/>
              <w:ind w:left="0" w:hanging="315" w:hangingChars="150"/>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[1] 罗俊礼，徐志胜等. Effect of Vehicular Blocking Scene on Smoke Spread in the Longitudinal Ventilated Tunnel Fire[J]. Case Studies in Thermal Engineering，2019.07，</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14:textFill>
                  <w14:solidFill>
                    <w14:schemeClr w14:val="tx1"/>
                  </w14:solidFill>
                </w14:textFill>
              </w:rPr>
              <w:t>SCI</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检索，</w:t>
            </w:r>
            <w:r>
              <w:rPr>
                <w:rFonts w:hint="default" w:ascii="Times New Roman" w:hAnsi="Times New Roman" w:cs="Times New Roman" w:eastAsiaTheme="minorEastAsia"/>
                <w:color w:val="000000" w:themeColor="text1"/>
                <w:szCs w:val="21"/>
                <w14:textFill>
                  <w14:solidFill>
                    <w14:schemeClr w14:val="tx1"/>
                  </w14:solidFill>
                </w14:textFill>
              </w:rPr>
              <w:t>JCR1区、中科院2区</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，计84分。</w:t>
            </w:r>
          </w:p>
          <w:p w14:paraId="6C274378">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ind w:left="315" w:hanging="315" w:hangingChars="150"/>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[2] 罗俊礼，张新等. Fire experiment on temperature distribution in an underground vertical car park，Case Studies in Thermal Engineering，2019.08，</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14:textFill>
                  <w14:solidFill>
                    <w14:schemeClr w14:val="tx1"/>
                  </w14:solidFill>
                </w14:textFill>
              </w:rPr>
              <w:t>SCI</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检索，</w:t>
            </w:r>
            <w:r>
              <w:rPr>
                <w:rFonts w:hint="default" w:ascii="Times New Roman" w:hAnsi="Times New Roman" w:cs="Times New Roman" w:eastAsiaTheme="minorEastAsia"/>
                <w:color w:val="000000" w:themeColor="text1"/>
                <w:szCs w:val="21"/>
                <w14:textFill>
                  <w14:solidFill>
                    <w14:schemeClr w14:val="tx1"/>
                  </w14:solidFill>
                </w14:textFill>
              </w:rPr>
              <w:t>JCR1区、中科院2区</w:t>
            </w:r>
            <w:r>
              <w:rPr>
                <w:rFonts w:hint="default"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，计84分。</w:t>
            </w:r>
          </w:p>
          <w:p w14:paraId="36D0A9C9">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ind w:left="315" w:hanging="315" w:hangingChars="150"/>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[3]罗俊礼等. </w:t>
            </w:r>
            <w:r>
              <w:rPr>
                <w:rFonts w:hint="default" w:ascii="Times New Roman" w:hAnsi="Times New Roman" w:eastAsia="Times New Roman" w:cs="Times New Roman"/>
                <w:spacing w:val="3"/>
                <w:sz w:val="20"/>
                <w:szCs w:val="20"/>
              </w:rPr>
              <w:t>Affect</w:t>
            </w:r>
            <w:r>
              <w:rPr>
                <w:rFonts w:hint="default" w:ascii="Times New Roman" w:hAnsi="Times New Roman" w:eastAsia="Times New Roman" w:cs="Times New Roman"/>
                <w:spacing w:val="19"/>
                <w:sz w:val="20"/>
                <w:szCs w:val="20"/>
              </w:rPr>
              <w:t xml:space="preserve"> </w:t>
            </w:r>
            <w:r>
              <w:rPr>
                <w:rFonts w:hint="default" w:ascii="Times New Roman" w:hAnsi="Times New Roman" w:eastAsia="Times New Roman" w:cs="Times New Roman"/>
                <w:spacing w:val="3"/>
                <w:sz w:val="20"/>
                <w:szCs w:val="20"/>
              </w:rPr>
              <w:t>of Reinforcement</w:t>
            </w:r>
            <w:r>
              <w:rPr>
                <w:rFonts w:hint="default" w:ascii="Times New Roman" w:hAnsi="Times New Roman" w:eastAsia="Times New Roman" w:cs="Times New Roman"/>
                <w:spacing w:val="19"/>
                <w:w w:val="101"/>
                <w:sz w:val="20"/>
                <w:szCs w:val="20"/>
              </w:rPr>
              <w:t xml:space="preserve"> </w:t>
            </w:r>
            <w:r>
              <w:rPr>
                <w:rFonts w:hint="default" w:ascii="Times New Roman" w:hAnsi="Times New Roman" w:eastAsia="Times New Roman" w:cs="Times New Roman"/>
                <w:spacing w:val="3"/>
                <w:sz w:val="20"/>
                <w:szCs w:val="20"/>
              </w:rPr>
              <w:t>Constraints</w:t>
            </w:r>
            <w:r>
              <w:rPr>
                <w:rFonts w:hint="default" w:ascii="Times New Roman" w:hAnsi="Times New Roman" w:eastAsia="Times New Roman" w:cs="Times New Roman"/>
                <w:spacing w:val="22"/>
                <w:w w:val="101"/>
                <w:sz w:val="20"/>
                <w:szCs w:val="20"/>
              </w:rPr>
              <w:t xml:space="preserve"> </w:t>
            </w:r>
            <w:r>
              <w:rPr>
                <w:rFonts w:hint="default" w:ascii="Times New Roman" w:hAnsi="Times New Roman" w:eastAsia="Times New Roman" w:cs="Times New Roman"/>
                <w:spacing w:val="3"/>
                <w:sz w:val="20"/>
                <w:szCs w:val="20"/>
              </w:rPr>
              <w:t>on</w:t>
            </w:r>
            <w:r>
              <w:rPr>
                <w:rFonts w:hint="default" w:ascii="Times New Roman" w:hAnsi="Times New Roman" w:eastAsia="Times New Roman" w:cs="Times New Roman"/>
                <w:spacing w:val="26"/>
                <w:w w:val="101"/>
                <w:sz w:val="20"/>
                <w:szCs w:val="20"/>
              </w:rPr>
              <w:t xml:space="preserve"> </w:t>
            </w:r>
            <w:r>
              <w:rPr>
                <w:rFonts w:hint="default" w:ascii="Times New Roman" w:hAnsi="Times New Roman" w:eastAsia="Times New Roman" w:cs="Times New Roman"/>
                <w:spacing w:val="3"/>
                <w:sz w:val="20"/>
                <w:szCs w:val="20"/>
              </w:rPr>
              <w:t>Shrinkage</w:t>
            </w:r>
            <w:r>
              <w:rPr>
                <w:rFonts w:hint="default" w:ascii="Times New Roman" w:hAnsi="Times New Roman" w:eastAsia="Times New Roman" w:cs="Times New Roman"/>
                <w:spacing w:val="23"/>
                <w:w w:val="101"/>
                <w:sz w:val="20"/>
                <w:szCs w:val="20"/>
              </w:rPr>
              <w:t xml:space="preserve"> </w:t>
            </w:r>
            <w:r>
              <w:rPr>
                <w:rFonts w:hint="default" w:ascii="Times New Roman" w:hAnsi="Times New Roman" w:eastAsia="Times New Roman" w:cs="Times New Roman"/>
                <w:spacing w:val="3"/>
                <w:sz w:val="20"/>
                <w:szCs w:val="20"/>
              </w:rPr>
              <w:t>and</w:t>
            </w:r>
            <w:r>
              <w:rPr>
                <w:rFonts w:hint="default" w:ascii="Times New Roman" w:hAnsi="Times New Roman" w:eastAsia="Times New Roman" w:cs="Times New Roman"/>
                <w:spacing w:val="20"/>
                <w:w w:val="101"/>
                <w:sz w:val="20"/>
                <w:szCs w:val="20"/>
              </w:rPr>
              <w:t xml:space="preserve"> </w:t>
            </w:r>
            <w:r>
              <w:rPr>
                <w:rFonts w:hint="default" w:ascii="Times New Roman" w:hAnsi="Times New Roman" w:eastAsia="Times New Roman" w:cs="Times New Roman"/>
                <w:spacing w:val="3"/>
                <w:sz w:val="20"/>
                <w:szCs w:val="20"/>
              </w:rPr>
              <w:t>Creep</w:t>
            </w:r>
            <w:r>
              <w:rPr>
                <w:rFonts w:hint="default" w:ascii="Times New Roman" w:hAnsi="Times New Roman" w:eastAsia="Times New Roman" w:cs="Times New Roman"/>
                <w:spacing w:val="19"/>
                <w:w w:val="101"/>
                <w:sz w:val="20"/>
                <w:szCs w:val="20"/>
              </w:rPr>
              <w:t xml:space="preserve"> </w:t>
            </w:r>
            <w:r>
              <w:rPr>
                <w:rFonts w:hint="default" w:ascii="Times New Roman" w:hAnsi="Times New Roman" w:eastAsia="Times New Roman" w:cs="Times New Roman"/>
                <w:spacing w:val="3"/>
                <w:sz w:val="20"/>
                <w:szCs w:val="20"/>
              </w:rPr>
              <w:t>Prediction</w:t>
            </w:r>
            <w:r>
              <w:rPr>
                <w:rFonts w:hint="default" w:ascii="Times New Roman" w:hAnsi="Times New Roman" w:eastAsia="Times New Roman" w:cs="Times New Roman"/>
                <w:spacing w:val="17"/>
                <w:sz w:val="20"/>
                <w:szCs w:val="20"/>
              </w:rPr>
              <w:t xml:space="preserve"> </w:t>
            </w:r>
            <w:r>
              <w:rPr>
                <w:rFonts w:hint="default" w:ascii="Times New Roman" w:hAnsi="Times New Roman" w:eastAsia="Times New Roman" w:cs="Times New Roman"/>
                <w:spacing w:val="3"/>
                <w:sz w:val="20"/>
                <w:szCs w:val="20"/>
              </w:rPr>
              <w:t>Model</w:t>
            </w:r>
            <w:r>
              <w:rPr>
                <w:rFonts w:hint="default" w:ascii="Times New Roman" w:hAnsi="Times New Roman" w:eastAsia="Times New Roman" w:cs="Times New Roman"/>
                <w:spacing w:val="21"/>
                <w:w w:val="101"/>
                <w:sz w:val="20"/>
                <w:szCs w:val="20"/>
              </w:rPr>
              <w:t xml:space="preserve"> </w:t>
            </w:r>
            <w:r>
              <w:rPr>
                <w:rFonts w:hint="default" w:ascii="Times New Roman" w:hAnsi="Times New Roman" w:eastAsia="Times New Roman" w:cs="Times New Roman"/>
                <w:spacing w:val="3"/>
                <w:sz w:val="20"/>
                <w:szCs w:val="20"/>
              </w:rPr>
              <w:t>of</w:t>
            </w:r>
            <w:r>
              <w:rPr>
                <w:rFonts w:hint="default" w:ascii="Times New Roman" w:hAnsi="Times New Roman" w:eastAsia="Times New Roman" w:cs="Times New Roman"/>
                <w:sz w:val="20"/>
                <w:szCs w:val="20"/>
              </w:rPr>
              <w:t xml:space="preserve"> </w:t>
            </w:r>
            <w:r>
              <w:rPr>
                <w:rFonts w:hint="default" w:ascii="Times New Roman" w:hAnsi="Times New Roman" w:eastAsia="Times New Roman" w:cs="Times New Roman"/>
                <w:spacing w:val="4"/>
                <w:sz w:val="20"/>
                <w:szCs w:val="20"/>
              </w:rPr>
              <w:t>High  Performance  Concrete,  Internat</w:t>
            </w:r>
            <w:r>
              <w:rPr>
                <w:rFonts w:hint="default" w:ascii="Times New Roman" w:hAnsi="Times New Roman" w:eastAsia="Times New Roman" w:cs="Times New Roman"/>
                <w:spacing w:val="3"/>
                <w:sz w:val="20"/>
                <w:szCs w:val="20"/>
              </w:rPr>
              <w:t>ional  Conference  on  Civil,  Transportation  and</w:t>
            </w:r>
            <w:r>
              <w:rPr>
                <w:rFonts w:hint="default" w:ascii="Times New Roman" w:hAnsi="Times New Roman" w:eastAsia="Times New Roman" w:cs="Times New Roman"/>
                <w:sz w:val="20"/>
                <w:szCs w:val="20"/>
              </w:rPr>
              <w:t xml:space="preserve"> Environment</w:t>
            </w:r>
            <w:r>
              <w:rPr>
                <w:rFonts w:hint="default" w:ascii="Times New Roman" w:hAnsi="Times New Roman" w:eastAsia="Times New Roman" w:cs="Times New Roman"/>
                <w:spacing w:val="7"/>
                <w:sz w:val="20"/>
                <w:szCs w:val="20"/>
              </w:rPr>
              <w:t xml:space="preserve"> (</w:t>
            </w:r>
            <w:r>
              <w:rPr>
                <w:rFonts w:hint="default" w:ascii="Times New Roman" w:hAnsi="Times New Roman" w:eastAsia="Times New Roman" w:cs="Times New Roman"/>
                <w:sz w:val="20"/>
                <w:szCs w:val="20"/>
              </w:rPr>
              <w:t>ICCTE</w:t>
            </w:r>
            <w:r>
              <w:rPr>
                <w:rFonts w:hint="default" w:ascii="Times New Roman" w:hAnsi="Times New Roman" w:eastAsia="Times New Roman" w:cs="Times New Roman"/>
                <w:spacing w:val="7"/>
                <w:sz w:val="20"/>
                <w:szCs w:val="20"/>
              </w:rPr>
              <w:t xml:space="preserve"> 2016)</w:t>
            </w:r>
            <w:r>
              <w:rPr>
                <w:rFonts w:hint="default" w:ascii="Times New Roman" w:hAnsi="Times New Roman" w:eastAsia="Times New Roman" w:cs="Times New Roman"/>
                <w:spacing w:val="-6"/>
                <w:sz w:val="20"/>
                <w:szCs w:val="20"/>
              </w:rPr>
              <w:t xml:space="preserve"> </w:t>
            </w:r>
            <w:r>
              <w:rPr>
                <w:rFonts w:hint="default" w:ascii="Times New Roman" w:hAnsi="Times New Roman" w:eastAsia="仿宋" w:cs="Times New Roman"/>
                <w:spacing w:val="7"/>
                <w:sz w:val="20"/>
                <w:szCs w:val="20"/>
              </w:rPr>
              <w:t>，</w:t>
            </w:r>
            <w:r>
              <w:rPr>
                <w:rFonts w:hint="default" w:ascii="Times New Roman" w:hAnsi="Times New Roman" w:eastAsia="Times New Roman" w:cs="Times New Roman"/>
                <w:spacing w:val="7"/>
                <w:sz w:val="20"/>
                <w:szCs w:val="20"/>
              </w:rPr>
              <w:t xml:space="preserve">2016.06, </w:t>
            </w:r>
            <w:r>
              <w:rPr>
                <w:rFonts w:hint="default" w:ascii="Times New Roman" w:hAnsi="Times New Roman" w:eastAsia="Times New Roman" w:cs="Times New Roman"/>
                <w:sz w:val="20"/>
                <w:szCs w:val="20"/>
              </w:rPr>
              <w:t>CPCI</w:t>
            </w:r>
            <w:r>
              <w:rPr>
                <w:rFonts w:hint="default" w:ascii="Times New Roman" w:hAnsi="Times New Roman" w:eastAsia="Times New Roman" w:cs="Times New Roman"/>
                <w:spacing w:val="23"/>
                <w:w w:val="101"/>
                <w:sz w:val="20"/>
                <w:szCs w:val="20"/>
              </w:rPr>
              <w:t xml:space="preserve"> </w:t>
            </w:r>
            <w:r>
              <w:rPr>
                <w:rFonts w:hint="default" w:ascii="Times New Roman" w:hAnsi="Times New Roman" w:eastAsia="仿宋" w:cs="Times New Roman"/>
                <w:spacing w:val="7"/>
                <w:sz w:val="20"/>
                <w:szCs w:val="20"/>
              </w:rPr>
              <w:t>会议论文</w:t>
            </w:r>
            <w:r>
              <w:rPr>
                <w:rFonts w:hint="default" w:ascii="Times New Roman" w:hAnsi="Times New Roman" w:eastAsia="仿宋" w:cs="Times New Roman"/>
                <w:spacing w:val="7"/>
                <w:sz w:val="20"/>
                <w:szCs w:val="20"/>
                <w:lang w:eastAsia="zh-CN"/>
              </w:rPr>
              <w:t>，</w:t>
            </w:r>
            <w:r>
              <w:rPr>
                <w:rFonts w:hint="default" w:ascii="Times New Roman" w:hAnsi="Times New Roman" w:eastAsia="仿宋" w:cs="Times New Roman"/>
                <w:spacing w:val="7"/>
                <w:sz w:val="20"/>
                <w:szCs w:val="20"/>
                <w:lang w:val="en-US" w:eastAsia="zh-CN"/>
              </w:rPr>
              <w:t>计28分</w:t>
            </w:r>
            <w:r>
              <w:rPr>
                <w:rFonts w:hint="default" w:ascii="Times New Roman" w:hAnsi="Times New Roman" w:eastAsia="仿宋" w:cs="Times New Roman"/>
                <w:spacing w:val="7"/>
                <w:sz w:val="20"/>
                <w:szCs w:val="20"/>
              </w:rPr>
              <w:t>。</w:t>
            </w:r>
          </w:p>
          <w:p w14:paraId="070E845E">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w w:val="95"/>
                <w:sz w:val="21"/>
                <w:szCs w:val="21"/>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[4]</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5"/>
                <w:sz w:val="21"/>
                <w:szCs w:val="21"/>
                <w14:textFill>
                  <w14:solidFill>
                    <w14:schemeClr w14:val="tx1"/>
                  </w14:solidFill>
                </w14:textFill>
              </w:rPr>
              <w:t>张新,</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5"/>
                <w:sz w:val="21"/>
                <w:szCs w:val="21"/>
                <w14:textFill>
                  <w14:solidFill>
                    <w14:schemeClr w14:val="tx1"/>
                  </w14:solidFill>
                </w14:textFill>
              </w:rPr>
              <w:t>罗俊礼</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(通讯作者)</w:t>
            </w:r>
            <w:r>
              <w:rPr>
                <w:rFonts w:hint="default" w:ascii="Times New Roman" w:hAnsi="Times New Roman" w:cs="Times New Roman" w:eastAsiaTheme="minorEastAsia"/>
                <w:color w:val="000000" w:themeColor="text1"/>
                <w:w w:val="95"/>
                <w:sz w:val="21"/>
                <w:szCs w:val="21"/>
                <w14:textFill>
                  <w14:solidFill>
                    <w14:schemeClr w14:val="tx1"/>
                  </w14:solidFill>
                </w14:textFill>
              </w:rPr>
              <w:t>,</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5"/>
                <w:sz w:val="21"/>
                <w:szCs w:val="21"/>
                <w14:textFill>
                  <w14:solidFill>
                    <w14:schemeClr w14:val="tx1"/>
                  </w14:solidFill>
                </w14:textFill>
              </w:rPr>
              <w:t>徐志胜等. 带上盖开发地铁车辆段咽喉区排烟系统研究[J]. 铁道科学与工程学报, 2018, 15 (05): 1278-1285.</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w:t>
            </w:r>
            <w:r>
              <w:rPr>
                <w:rFonts w:hint="default" w:ascii="Times New Roman" w:hAnsi="Times New Roman" w:cs="Times New Roman" w:eastAsiaTheme="minorEastAsia"/>
                <w:color w:val="000000" w:themeColor="text1"/>
                <w:w w:val="95"/>
                <w:sz w:val="21"/>
                <w:szCs w:val="21"/>
                <w14:textFill>
                  <w14:solidFill>
                    <w14:schemeClr w14:val="tx1"/>
                  </w14:solidFill>
                </w14:textFill>
              </w:rPr>
              <w:t>CSCD核心库</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w:t>
            </w:r>
            <w:r>
              <w:rPr>
                <w:rFonts w:hint="default" w:ascii="Times New Roman" w:hAnsi="Times New Roman" w:cs="Times New Roman" w:eastAsiaTheme="minorEastAsia"/>
                <w:color w:val="000000" w:themeColor="text1"/>
                <w:w w:val="95"/>
                <w:sz w:val="21"/>
                <w:szCs w:val="21"/>
                <w:lang w:eastAsia="zh-CN"/>
                <w14:textFill>
                  <w14:solidFill>
                    <w14:schemeClr w14:val="tx1"/>
                  </w14:solidFill>
                </w14:textFill>
              </w:rPr>
              <w:t>，</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计49分。</w:t>
            </w:r>
          </w:p>
          <w:p w14:paraId="17811F5D">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w w:val="95"/>
                <w:sz w:val="21"/>
                <w:szCs w:val="21"/>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[5]</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5"/>
                <w:sz w:val="21"/>
                <w:szCs w:val="21"/>
                <w14:textFill>
                  <w14:solidFill>
                    <w14:schemeClr w14:val="tx1"/>
                  </w14:solidFill>
                </w14:textFill>
              </w:rPr>
              <w:t>张新,</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5"/>
                <w:sz w:val="21"/>
                <w:szCs w:val="21"/>
                <w14:textFill>
                  <w14:solidFill>
                    <w14:schemeClr w14:val="tx1"/>
                  </w14:solidFill>
                </w14:textFill>
              </w:rPr>
              <w:t>罗俊礼</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(通讯作者)</w:t>
            </w:r>
            <w:r>
              <w:rPr>
                <w:rFonts w:hint="default" w:ascii="Times New Roman" w:hAnsi="Times New Roman" w:cs="Times New Roman" w:eastAsiaTheme="minorEastAsia"/>
                <w:color w:val="000000" w:themeColor="text1"/>
                <w:w w:val="95"/>
                <w:sz w:val="21"/>
                <w:szCs w:val="21"/>
                <w14:textFill>
                  <w14:solidFill>
                    <w14:schemeClr w14:val="tx1"/>
                  </w14:solidFill>
                </w14:textFill>
              </w:rPr>
              <w:t>,</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5"/>
                <w:sz w:val="21"/>
                <w:szCs w:val="21"/>
                <w14:textFill>
                  <w14:solidFill>
                    <w14:schemeClr w14:val="tx1"/>
                  </w14:solidFill>
                </w14:textFill>
              </w:rPr>
              <w:t>徐志胜等. 带上盖物业地铁车辆段盖板结构耐火性能研究[J]. 铁道科学与工程学报, 2018, 15 (04): 986-994.</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w:t>
            </w:r>
            <w:r>
              <w:rPr>
                <w:rFonts w:hint="default" w:ascii="Times New Roman" w:hAnsi="Times New Roman" w:cs="Times New Roman" w:eastAsiaTheme="minorEastAsia"/>
                <w:color w:val="000000" w:themeColor="text1"/>
                <w:w w:val="95"/>
                <w:sz w:val="21"/>
                <w:szCs w:val="21"/>
                <w14:textFill>
                  <w14:solidFill>
                    <w14:schemeClr w14:val="tx1"/>
                  </w14:solidFill>
                </w14:textFill>
              </w:rPr>
              <w:t>CSCD核心库</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w:t>
            </w:r>
            <w:r>
              <w:rPr>
                <w:rFonts w:hint="default" w:ascii="Times New Roman" w:hAnsi="Times New Roman" w:cs="Times New Roman" w:eastAsiaTheme="minorEastAsia"/>
                <w:color w:val="000000" w:themeColor="text1"/>
                <w:w w:val="95"/>
                <w:sz w:val="21"/>
                <w:szCs w:val="21"/>
                <w:lang w:eastAsia="zh-CN"/>
                <w14:textFill>
                  <w14:solidFill>
                    <w14:schemeClr w14:val="tx1"/>
                  </w14:solidFill>
                </w14:textFill>
              </w:rPr>
              <w:t>，</w:t>
            </w:r>
            <w:r>
              <w:rPr>
                <w:rFonts w:hint="default" w:ascii="Times New Roman" w:hAnsi="Times New Roman" w:cs="Times New Roman" w:eastAsiaTheme="minorEastAsia"/>
                <w:color w:val="000000" w:themeColor="text1"/>
                <w:w w:val="95"/>
                <w:sz w:val="21"/>
                <w:szCs w:val="21"/>
                <w:lang w:val="en-US" w:eastAsia="zh-CN"/>
                <w14:textFill>
                  <w14:solidFill>
                    <w14:schemeClr w14:val="tx1"/>
                  </w14:solidFill>
                </w14:textFill>
              </w:rPr>
              <w:t>计49分。</w:t>
            </w:r>
          </w:p>
          <w:p w14:paraId="293D8EE1">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w w:val="90"/>
                <w:szCs w:val="21"/>
                <w:lang w:val="en-US"/>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[6]</w: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0"/>
                <w:szCs w:val="21"/>
                <w14:textFill>
                  <w14:solidFill>
                    <w14:schemeClr w14:val="tx1"/>
                  </w14:solidFill>
                </w14:textFill>
              </w:rPr>
              <w:t>谢</w: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t xml:space="preserve">宝超, 郭晨阳, 张世权, </w: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fldChar w:fldCharType="begin"/>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instrText xml:space="preserve"> HYPERLINK "https://kns.cnki.net/kcms2/author/detail?v=7qDgw1F_0HWu3sVr6TkmHl77KF3pNACzhePppv7xcyMx6OmoPiqxrw_s38z8z0M0GumPI1ntv32KI7MxJPyjkXoEfqpU7slWb3NWv8wWlNmJwzSup7cp-RyIOX3gcwmR&amp;uniplatform=NZKPT&amp;language=CHS" \t "https://kns.cnki.net/kcms2/article/_blank" </w:instrTex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fldChar w:fldCharType="separate"/>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t>郑思宇,</w: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fldChar w:fldCharType="end"/>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fldChar w:fldCharType="begin"/>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instrText xml:space="preserve"> HYPERLINK "https://kns.cnki.net/kcms2/author/detail?v=7qDgw1F_0HWu3sVr6TkmHl77KF3pNACz8S76b2RK0m21Xa7M_I55MDzJGA1U5m5ZwX6Gm48mIE8SSC927MvdLZEMHowas_TOfVwmiv3KCyP4L6oRoNiidW8qF2WkjpTO&amp;uniplatform=NZKPT&amp;language=CHS" \t "https://kns.cnki.net/kcms2/article/_blank" </w:instrTex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fldChar w:fldCharType="separate"/>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t>罗俊礼</w:t>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fldChar w:fldCharType="end"/>
            </w:r>
            <w:r>
              <w:rPr>
                <w:rFonts w:hint="default" w:ascii="Times New Roman" w:hAnsi="Times New Roman" w:cs="Times New Roman" w:eastAsiaTheme="minorEastAsia"/>
                <w:color w:val="000000" w:themeColor="text1"/>
                <w:w w:val="90"/>
                <w:szCs w:val="21"/>
                <w:lang w:val="en-US" w:eastAsia="zh-CN"/>
                <w14:textFill>
                  <w14:solidFill>
                    <w14:schemeClr w14:val="tx1"/>
                  </w14:solidFill>
                </w14:textFill>
              </w:rPr>
              <w:t>(通讯作者). S30408不锈钢高温材料性能及本构模型综述[J].建筑钢结构进展, 2021, 23 (02): 53-61.（CSCD核心库），计49分。</w:t>
            </w:r>
          </w:p>
          <w:p w14:paraId="18C82130">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7</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szCs w:val="21"/>
                <w14:textFill>
                  <w14:solidFill>
                    <w14:schemeClr w14:val="tx1"/>
                  </w14:solidFill>
                </w14:textFill>
              </w:rPr>
              <w:t>罗俊礼. 新工科模式下开放教育土木工程专业课程体系初步设计 [J]. 科技资讯, 2019, 17 (20): 96-97.</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计5分。</w:t>
            </w:r>
          </w:p>
          <w:p w14:paraId="1500011E">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[8] </w:t>
            </w:r>
            <w:r>
              <w:rPr>
                <w:rFonts w:hint="default" w:ascii="Times New Roman" w:hAnsi="Times New Roman" w:cs="Times New Roman" w:eastAsiaTheme="minorEastAsia"/>
                <w:color w:val="000000" w:themeColor="text1"/>
                <w:szCs w:val="21"/>
                <w14:textFill>
                  <w14:solidFill>
                    <w14:schemeClr w14:val="tx1"/>
                  </w14:solidFill>
                </w14:textFill>
              </w:rPr>
              <w:t>罗俊礼. 网络开放课程资源共享问题和教学模式研究 [J]. 科技创新导报, 2019, 16 (17): 221+223.</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计5分。</w:t>
            </w:r>
          </w:p>
          <w:p w14:paraId="334736B1">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[9] </w:t>
            </w:r>
            <w:r>
              <w:rPr>
                <w:rFonts w:hint="default" w:ascii="Times New Roman" w:hAnsi="Times New Roman" w:cs="Times New Roman" w:eastAsiaTheme="minorEastAsia"/>
                <w:color w:val="000000" w:themeColor="text1"/>
                <w:szCs w:val="21"/>
                <w14:textFill>
                  <w14:solidFill>
                    <w14:schemeClr w14:val="tx1"/>
                  </w14:solidFill>
                </w14:textFill>
              </w:rPr>
              <w:t>罗俊礼,</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szCs w:val="21"/>
                <w14:textFill>
                  <w14:solidFill>
                    <w14:schemeClr w14:val="tx1"/>
                  </w14:solidFill>
                </w14:textFill>
              </w:rPr>
              <w:t>李光辉. 张拉工艺对预应力混凝土桥梁徐变的影响研究 [J]. 施工技术, 2019, 48 (11): 28-31.</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计3.5分。</w:t>
            </w:r>
          </w:p>
          <w:p w14:paraId="527732DF">
            <w:pPr>
              <w:keepNext w:val="0"/>
              <w:keepLines w:val="0"/>
              <w:pageBreakBefore w:val="0"/>
              <w:widowControl w:val="0"/>
              <w:numPr>
                <w:ilvl w:val="0"/>
                <w:numId w:val="0"/>
              </w:numPr>
              <w:kinsoku/>
              <w:wordWrap/>
              <w:overflowPunct/>
              <w:topLinePunct w:val="0"/>
              <w:autoSpaceDE/>
              <w:autoSpaceDN/>
              <w:bidi w:val="0"/>
              <w:adjustRightInd w:val="0"/>
              <w:snapToGrid w:val="0"/>
              <w:spacing w:line="300" w:lineRule="auto"/>
              <w:textAlignment w:val="auto"/>
              <w:rPr>
                <w:rFonts w:hint="eastAsia"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000000" w:themeColor="text1"/>
                <w:szCs w:val="21"/>
                <w:lang w:val="en-US" w:eastAsia="zh-CN"/>
                <w14:textFill>
                  <w14:solidFill>
                    <w14:schemeClr w14:val="tx1"/>
                  </w14:solidFill>
                </w14:textFill>
              </w:rPr>
              <w:t>[</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10</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szCs w:val="21"/>
                <w14:textFill>
                  <w14:solidFill>
                    <w14:schemeClr w14:val="tx1"/>
                  </w14:solidFill>
                </w14:textFill>
              </w:rPr>
              <w:t>罗俊礼,</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 xml:space="preserve"> </w:t>
            </w:r>
            <w:r>
              <w:rPr>
                <w:rFonts w:hint="default" w:ascii="Times New Roman" w:hAnsi="Times New Roman" w:cs="Times New Roman" w:eastAsiaTheme="minorEastAsia"/>
                <w:color w:val="000000" w:themeColor="text1"/>
                <w:szCs w:val="21"/>
                <w14:textFill>
                  <w14:solidFill>
                    <w14:schemeClr w14:val="tx1"/>
                  </w14:solidFill>
                </w14:textFill>
              </w:rPr>
              <w:t>李光辉. 基础方案及构件截面优化对建筑结构经济性的影响 [J]. 建筑技术开发, 2018, 45 (19): 15-16</w:t>
            </w:r>
            <w:r>
              <w:rPr>
                <w:rFonts w:hint="eastAsia"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计3.5分。</w:t>
            </w:r>
          </w:p>
        </w:tc>
        <w:tc>
          <w:tcPr>
            <w:tcW w:w="991" w:type="dxa"/>
            <w:vAlign w:val="center"/>
          </w:tcPr>
          <w:p w14:paraId="4BD3B064">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w:t>
            </w:r>
            <w:r>
              <w:rPr>
                <w:rFonts w:hint="eastAsia" w:cs="Times New Roman" w:eastAsiaTheme="minorEastAsia"/>
                <w:szCs w:val="21"/>
                <w:lang w:val="en-US" w:eastAsia="zh-CN"/>
              </w:rPr>
              <w:t>53</w:t>
            </w:r>
          </w:p>
        </w:tc>
        <w:tc>
          <w:tcPr>
            <w:tcW w:w="1274" w:type="dxa"/>
            <w:vAlign w:val="center"/>
          </w:tcPr>
          <w:p w14:paraId="374D219A">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365</w:t>
            </w:r>
          </w:p>
        </w:tc>
        <w:tc>
          <w:tcPr>
            <w:tcW w:w="2331" w:type="dxa"/>
            <w:vAlign w:val="center"/>
          </w:tcPr>
          <w:p w14:paraId="4214289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646" w:type="dxa"/>
            <w:vMerge w:val="continue"/>
            <w:vAlign w:val="center"/>
          </w:tcPr>
          <w:p w14:paraId="295A84AA">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01AB396">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4-2</w:t>
            </w:r>
          </w:p>
        </w:tc>
        <w:tc>
          <w:tcPr>
            <w:tcW w:w="14745" w:type="dxa"/>
            <w:gridSpan w:val="10"/>
            <w:vAlign w:val="center"/>
          </w:tcPr>
          <w:p w14:paraId="5DAAB3C0">
            <w:pPr>
              <w:adjustRightInd w:val="0"/>
              <w:snapToGrid w:val="0"/>
              <w:spacing w:line="276" w:lineRule="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4-2-1学术著作（学术专著、编著和译著）：无</w:t>
            </w:r>
          </w:p>
        </w:tc>
        <w:tc>
          <w:tcPr>
            <w:tcW w:w="991" w:type="dxa"/>
            <w:vAlign w:val="center"/>
          </w:tcPr>
          <w:p w14:paraId="4E400331">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5A2B9D2B">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1957C10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Merge w:val="continue"/>
            <w:vAlign w:val="center"/>
          </w:tcPr>
          <w:p w14:paraId="4B5C8A4B">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restart"/>
            <w:vAlign w:val="center"/>
          </w:tcPr>
          <w:p w14:paraId="3ECA733F">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4-3</w:t>
            </w:r>
          </w:p>
          <w:p w14:paraId="0C3F595A">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694ECFAD">
            <w:pPr>
              <w:adjustRightInd w:val="0"/>
              <w:snapToGrid w:val="0"/>
              <w:spacing w:line="360" w:lineRule="auto"/>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pPr>
            <w:r>
              <w:rPr>
                <w:rFonts w:hint="default" w:ascii="Times New Roman" w:hAnsi="Times New Roman" w:cs="Times New Roman" w:eastAsiaTheme="minorEastAsia"/>
                <w:b/>
                <w:bCs/>
                <w:color w:val="auto"/>
                <w:szCs w:val="21"/>
                <w:lang w:val="en-US" w:eastAsia="zh-CN"/>
              </w:rPr>
              <w:t xml:space="preserve">4-3-1原创作品、产品 </w:t>
            </w: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 xml:space="preserve"> </w:t>
            </w:r>
          </w:p>
          <w:p w14:paraId="4FD1B64E">
            <w:pPr>
              <w:adjustRightInd w:val="0"/>
              <w:snapToGrid w:val="0"/>
              <w:spacing w:line="360" w:lineRule="auto"/>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pPr>
            <w:r>
              <w:rPr>
                <w:rFonts w:hint="default" w:ascii="Times New Roman" w:hAnsi="Times New Roman" w:cs="Times New Roman" w:eastAsiaTheme="minorEastAsia"/>
                <w:color w:val="auto"/>
                <w:szCs w:val="21"/>
                <w:lang w:val="en-US" w:eastAsia="zh-CN"/>
              </w:rPr>
              <w:t>罗俊礼，大空间建筑移动市鼓风排烟模式研究，国家开放大学，国家开放大学体系学科论文征集活动， 二等奖，排名第一，2018 年，计6分。</w:t>
            </w:r>
          </w:p>
        </w:tc>
        <w:tc>
          <w:tcPr>
            <w:tcW w:w="991" w:type="dxa"/>
            <w:vAlign w:val="center"/>
          </w:tcPr>
          <w:p w14:paraId="46AE610D">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6</w:t>
            </w:r>
          </w:p>
        </w:tc>
        <w:tc>
          <w:tcPr>
            <w:tcW w:w="1274" w:type="dxa"/>
            <w:vAlign w:val="center"/>
          </w:tcPr>
          <w:p w14:paraId="1D2909C3">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780A76E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46" w:type="dxa"/>
            <w:vMerge w:val="continue"/>
            <w:vAlign w:val="center"/>
          </w:tcPr>
          <w:p w14:paraId="662BED10">
            <w:pPr>
              <w:adjustRightInd w:val="0"/>
              <w:snapToGrid w:val="0"/>
              <w:spacing w:line="276" w:lineRule="auto"/>
              <w:jc w:val="center"/>
              <w:rPr>
                <w:rFonts w:hint="default" w:ascii="Times New Roman" w:hAnsi="Times New Roman" w:cs="Times New Roman" w:eastAsiaTheme="minorEastAsia"/>
                <w:b/>
                <w:szCs w:val="21"/>
              </w:rPr>
            </w:pPr>
          </w:p>
        </w:tc>
        <w:tc>
          <w:tcPr>
            <w:tcW w:w="1163" w:type="dxa"/>
            <w:vMerge w:val="continue"/>
            <w:vAlign w:val="center"/>
          </w:tcPr>
          <w:p w14:paraId="5C681B9A">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4099FE62">
            <w:pPr>
              <w:adjustRightInd w:val="0"/>
              <w:snapToGrid w:val="0"/>
              <w:spacing w:line="276" w:lineRule="auto"/>
              <w:rPr>
                <w:rFonts w:hint="default" w:ascii="Times New Roman" w:hAnsi="Times New Roman" w:cs="Times New Roman" w:eastAsiaTheme="minorEastAsia"/>
                <w:color w:val="auto"/>
                <w:szCs w:val="21"/>
                <w:lang w:val="en-US"/>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4-3-2非原创作品、产品 无</w:t>
            </w:r>
          </w:p>
        </w:tc>
        <w:tc>
          <w:tcPr>
            <w:tcW w:w="991" w:type="dxa"/>
            <w:vAlign w:val="center"/>
          </w:tcPr>
          <w:p w14:paraId="40ED6E66">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1D49F3C3">
            <w:pPr>
              <w:adjustRightInd w:val="0"/>
              <w:snapToGrid w:val="0"/>
              <w:spacing w:line="276" w:lineRule="auto"/>
              <w:jc w:val="center"/>
              <w:rPr>
                <w:rFonts w:hint="default" w:ascii="Times New Roman" w:hAnsi="Times New Roman" w:cs="Times New Roman" w:eastAsiaTheme="minorEastAsia"/>
                <w:color w:val="auto"/>
                <w:szCs w:val="21"/>
              </w:rPr>
            </w:pPr>
          </w:p>
        </w:tc>
        <w:tc>
          <w:tcPr>
            <w:tcW w:w="2331" w:type="dxa"/>
            <w:vAlign w:val="center"/>
          </w:tcPr>
          <w:p w14:paraId="118C1216">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F4586BF">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75EEDF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rPr>
              <w:t>4-4</w:t>
            </w:r>
            <w:r>
              <w:rPr>
                <w:rFonts w:hint="default" w:ascii="Times New Roman" w:hAnsi="Times New Roman" w:cs="Times New Roman" w:eastAsiaTheme="minorEastAsia"/>
                <w:szCs w:val="21"/>
                <w:lang w:val="en-US" w:eastAsia="zh-CN"/>
              </w:rPr>
              <w:t>-1</w:t>
            </w:r>
          </w:p>
          <w:p w14:paraId="360AAF94">
            <w:pPr>
              <w:adjustRightInd w:val="0"/>
              <w:snapToGrid w:val="0"/>
              <w:spacing w:line="276" w:lineRule="auto"/>
              <w:jc w:val="center"/>
              <w:rPr>
                <w:rFonts w:hint="default" w:ascii="Times New Roman" w:hAnsi="Times New Roman" w:cs="Times New Roman" w:eastAsiaTheme="minorEastAsia"/>
                <w:szCs w:val="21"/>
              </w:rPr>
            </w:pPr>
          </w:p>
        </w:tc>
        <w:tc>
          <w:tcPr>
            <w:tcW w:w="14745" w:type="dxa"/>
            <w:gridSpan w:val="10"/>
            <w:vAlign w:val="center"/>
          </w:tcPr>
          <w:p w14:paraId="5B536E22">
            <w:pPr>
              <w:keepNext w:val="0"/>
              <w:keepLines w:val="0"/>
              <w:pageBreakBefore w:val="0"/>
              <w:widowControl w:val="0"/>
              <w:kinsoku/>
              <w:wordWrap/>
              <w:overflowPunct/>
              <w:topLinePunct w:val="0"/>
              <w:autoSpaceDE/>
              <w:autoSpaceDN/>
              <w:bidi w:val="0"/>
              <w:adjustRightInd w:val="0"/>
              <w:snapToGrid w:val="0"/>
              <w:spacing w:before="157" w:beforeLines="50" w:line="288" w:lineRule="auto"/>
              <w:textAlignment w:val="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纵向科研项目（含科研、教改等项目）</w:t>
            </w:r>
          </w:p>
          <w:p w14:paraId="713C6E03">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国家自然科学基金青年项目，51209236</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尾矿坝溃坝无源监测机制及系统动态可靠性研究，</w:t>
            </w:r>
            <w:r>
              <w:rPr>
                <w:rFonts w:hint="default" w:ascii="Times New Roman" w:hAnsi="Times New Roman" w:cs="Times New Roman" w:eastAsiaTheme="minorEastAsia"/>
                <w:color w:val="auto"/>
                <w:szCs w:val="21"/>
                <w:lang w:val="en-US" w:eastAsia="zh-CN"/>
              </w:rPr>
              <w:t>2013/1</w:t>
            </w:r>
            <w:r>
              <w:rPr>
                <w:rFonts w:hint="default" w:ascii="Times New Roman" w:hAnsi="Times New Roman" w:cs="Times New Roman" w:eastAsiaTheme="minorEastAsia"/>
                <w:color w:val="auto"/>
                <w:szCs w:val="21"/>
              </w:rPr>
              <w:t>-2016</w:t>
            </w:r>
            <w:r>
              <w:rPr>
                <w:rFonts w:hint="default" w:ascii="Times New Roman" w:hAnsi="Times New Roman" w:cs="Times New Roman" w:eastAsiaTheme="minorEastAsia"/>
                <w:color w:val="auto"/>
                <w:szCs w:val="21"/>
                <w:lang w:val="en-US" w:eastAsia="zh-CN"/>
              </w:rPr>
              <w:t>/3</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25万，</w:t>
            </w:r>
            <w:r>
              <w:rPr>
                <w:rFonts w:hint="default" w:ascii="Times New Roman" w:hAnsi="Times New Roman" w:cs="Times New Roman" w:eastAsiaTheme="minorEastAsia"/>
                <w:color w:val="auto"/>
                <w:szCs w:val="21"/>
              </w:rPr>
              <w:t>结题，排名第三</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计9分</w:t>
            </w:r>
            <w:r>
              <w:rPr>
                <w:rFonts w:hint="default" w:ascii="Times New Roman" w:hAnsi="Times New Roman" w:cs="Times New Roman" w:eastAsiaTheme="minorEastAsia"/>
                <w:color w:val="auto"/>
                <w:szCs w:val="21"/>
              </w:rPr>
              <w:t>。</w:t>
            </w:r>
          </w:p>
          <w:p w14:paraId="46177AB7">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lang w:val="en-US" w:eastAsia="zh-CN"/>
              </w:rPr>
            </w:pPr>
            <w:r>
              <w:rPr>
                <w:rFonts w:hint="eastAsia"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湖南省自然科学基金项目</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2020JJ7037</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井筒式地下立体车库火灾及烟气蔓延试验研究，</w:t>
            </w:r>
            <w:r>
              <w:rPr>
                <w:rFonts w:hint="default" w:ascii="Times New Roman" w:hAnsi="Times New Roman" w:cs="Times New Roman" w:eastAsiaTheme="minorEastAsia"/>
                <w:color w:val="auto"/>
                <w:szCs w:val="21"/>
                <w:lang w:val="en-US" w:eastAsia="zh-CN"/>
              </w:rPr>
              <w:t>2020/1</w:t>
            </w:r>
            <w:r>
              <w:rPr>
                <w:rFonts w:hint="default" w:ascii="Times New Roman" w:hAnsi="Times New Roman" w:cs="Times New Roman" w:eastAsiaTheme="minorEastAsia"/>
                <w:color w:val="auto"/>
                <w:szCs w:val="21"/>
              </w:rPr>
              <w:t>-2024</w:t>
            </w:r>
            <w:r>
              <w:rPr>
                <w:rFonts w:hint="default" w:ascii="Times New Roman" w:hAnsi="Times New Roman" w:cs="Times New Roman" w:eastAsiaTheme="minorEastAsia"/>
                <w:color w:val="auto"/>
                <w:szCs w:val="21"/>
                <w:lang w:val="en-US" w:eastAsia="zh-CN"/>
              </w:rPr>
              <w:t>/1</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5万，结题，</w:t>
            </w:r>
            <w:r>
              <w:rPr>
                <w:rFonts w:hint="default" w:ascii="Times New Roman" w:hAnsi="Times New Roman" w:cs="Times New Roman" w:eastAsiaTheme="minorEastAsia"/>
                <w:color w:val="auto"/>
                <w:szCs w:val="21"/>
              </w:rPr>
              <w:t>排名第一</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计35分。</w:t>
            </w:r>
          </w:p>
          <w:p w14:paraId="37AE571C">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湖南省教育厅科学研究项目</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16C1077</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火灾损伤建筑垃圾再生混凝土的力学性能研究，</w:t>
            </w:r>
            <w:r>
              <w:rPr>
                <w:rFonts w:hint="default" w:ascii="Times New Roman" w:hAnsi="Times New Roman" w:cs="Times New Roman" w:eastAsiaTheme="minorEastAsia"/>
                <w:color w:val="auto"/>
                <w:szCs w:val="21"/>
                <w:lang w:val="en-US" w:eastAsia="zh-CN"/>
              </w:rPr>
              <w:t>2016-</w:t>
            </w:r>
            <w:r>
              <w:rPr>
                <w:rFonts w:hint="default" w:ascii="Times New Roman" w:hAnsi="Times New Roman" w:cs="Times New Roman" w:eastAsiaTheme="minorEastAsia"/>
                <w:color w:val="auto"/>
                <w:szCs w:val="21"/>
              </w:rPr>
              <w:t>2018年</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 xml:space="preserve">0.8万, </w:t>
            </w:r>
            <w:r>
              <w:rPr>
                <w:rFonts w:hint="default" w:ascii="Times New Roman" w:hAnsi="Times New Roman" w:cs="Times New Roman" w:eastAsiaTheme="minorEastAsia"/>
                <w:color w:val="auto"/>
                <w:szCs w:val="21"/>
              </w:rPr>
              <w:t>结题</w:t>
            </w:r>
            <w:r>
              <w:rPr>
                <w:rFonts w:hint="default"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rPr>
              <w:t>排名第一</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计分21</w:t>
            </w:r>
            <w:r>
              <w:rPr>
                <w:rFonts w:hint="default" w:ascii="Times New Roman" w:hAnsi="Times New Roman" w:cs="Times New Roman" w:eastAsiaTheme="minorEastAsia"/>
                <w:color w:val="auto"/>
                <w:szCs w:val="21"/>
              </w:rPr>
              <w:t>。</w:t>
            </w:r>
          </w:p>
          <w:p w14:paraId="1F7DABF1">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w w:val="90"/>
                <w:szCs w:val="21"/>
              </w:rPr>
            </w:pPr>
            <w:r>
              <w:rPr>
                <w:rFonts w:hint="eastAsia"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湖南开放大学重点课题，</w:t>
            </w:r>
            <w:r>
              <w:rPr>
                <w:rFonts w:hint="default" w:ascii="Times New Roman" w:hAnsi="Times New Roman" w:cs="Times New Roman" w:eastAsiaTheme="minorEastAsia"/>
                <w:color w:val="auto"/>
                <w:w w:val="90"/>
                <w:szCs w:val="21"/>
              </w:rPr>
              <w:t>XDK2015-A-4</w:t>
            </w:r>
            <w:r>
              <w:rPr>
                <w:rFonts w:hint="default" w:ascii="Times New Roman" w:hAnsi="Times New Roman" w:cs="Times New Roman" w:eastAsiaTheme="minorEastAsia"/>
                <w:color w:val="auto"/>
                <w:w w:val="90"/>
                <w:szCs w:val="21"/>
                <w:lang w:eastAsia="zh-CN"/>
              </w:rPr>
              <w:t>，</w:t>
            </w:r>
            <w:r>
              <w:rPr>
                <w:rFonts w:hint="default" w:ascii="Times New Roman" w:hAnsi="Times New Roman" w:cs="Times New Roman" w:eastAsiaTheme="minorEastAsia"/>
                <w:color w:val="auto"/>
                <w:szCs w:val="21"/>
              </w:rPr>
              <w:t>MOOC（慕课）背景下开放教育土木工程课程改革和创新研究，</w:t>
            </w:r>
            <w:r>
              <w:rPr>
                <w:rFonts w:hint="default" w:ascii="Times New Roman" w:hAnsi="Times New Roman" w:cs="Times New Roman" w:eastAsiaTheme="minorEastAsia"/>
                <w:color w:val="auto"/>
                <w:szCs w:val="21"/>
                <w:lang w:val="en-US" w:eastAsia="zh-CN"/>
              </w:rPr>
              <w:t>2016-</w:t>
            </w:r>
            <w:r>
              <w:rPr>
                <w:rFonts w:hint="default" w:ascii="Times New Roman" w:hAnsi="Times New Roman" w:cs="Times New Roman" w:eastAsiaTheme="minorEastAsia"/>
                <w:color w:val="auto"/>
                <w:szCs w:val="21"/>
              </w:rPr>
              <w:t>2018</w:t>
            </w:r>
            <w:r>
              <w:rPr>
                <w:rFonts w:hint="default" w:ascii="Times New Roman" w:hAnsi="Times New Roman" w:cs="Times New Roman" w:eastAsiaTheme="minorEastAsia"/>
                <w:color w:val="auto"/>
                <w:w w:val="95"/>
                <w:sz w:val="21"/>
                <w:szCs w:val="21"/>
              </w:rPr>
              <w:t>结题</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w w:val="90"/>
                <w:szCs w:val="21"/>
                <w:lang w:val="en-US" w:eastAsia="zh-CN"/>
              </w:rPr>
              <w:t>0.5万，</w:t>
            </w:r>
            <w:r>
              <w:rPr>
                <w:rFonts w:hint="default" w:ascii="Times New Roman" w:hAnsi="Times New Roman" w:cs="Times New Roman" w:eastAsiaTheme="minorEastAsia"/>
                <w:color w:val="auto"/>
                <w:w w:val="90"/>
                <w:szCs w:val="21"/>
              </w:rPr>
              <w:t>排名第一</w:t>
            </w:r>
            <w:r>
              <w:rPr>
                <w:rFonts w:hint="default" w:ascii="Times New Roman" w:hAnsi="Times New Roman" w:cs="Times New Roman" w:eastAsiaTheme="minorEastAsia"/>
                <w:color w:val="auto"/>
                <w:w w:val="90"/>
                <w:szCs w:val="21"/>
                <w:lang w:eastAsia="zh-CN"/>
              </w:rPr>
              <w:t>，</w:t>
            </w:r>
            <w:r>
              <w:rPr>
                <w:rFonts w:hint="default" w:ascii="Times New Roman" w:hAnsi="Times New Roman" w:cs="Times New Roman" w:eastAsiaTheme="minorEastAsia"/>
                <w:color w:val="auto"/>
                <w:w w:val="90"/>
                <w:szCs w:val="21"/>
                <w:lang w:val="en-US" w:eastAsia="zh-CN"/>
              </w:rPr>
              <w:t>计7分</w:t>
            </w:r>
            <w:r>
              <w:rPr>
                <w:rFonts w:hint="default" w:ascii="Times New Roman" w:hAnsi="Times New Roman" w:cs="Times New Roman" w:eastAsiaTheme="minorEastAsia"/>
                <w:color w:val="auto"/>
                <w:w w:val="90"/>
                <w:szCs w:val="21"/>
              </w:rPr>
              <w:t>。</w:t>
            </w:r>
          </w:p>
          <w:p w14:paraId="1DD7C4C9">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湖南开放大学重点课题，XDK2018-A-10</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职业与成人教育网络共享课程教学模式研究，</w:t>
            </w:r>
            <w:r>
              <w:rPr>
                <w:rFonts w:hint="default" w:ascii="Times New Roman" w:hAnsi="Times New Roman" w:cs="Times New Roman" w:eastAsiaTheme="minorEastAsia"/>
                <w:color w:val="auto"/>
                <w:szCs w:val="21"/>
                <w:lang w:val="en-US" w:eastAsia="zh-CN"/>
              </w:rPr>
              <w:t>2018-</w:t>
            </w:r>
            <w:r>
              <w:rPr>
                <w:rFonts w:hint="default" w:ascii="Times New Roman" w:hAnsi="Times New Roman" w:cs="Times New Roman" w:eastAsiaTheme="minorEastAsia"/>
                <w:color w:val="auto"/>
                <w:szCs w:val="21"/>
              </w:rPr>
              <w:t>2019</w:t>
            </w:r>
            <w:r>
              <w:rPr>
                <w:rFonts w:hint="eastAsia" w:ascii="Times New Roman" w:hAnsi="Times New Roman" w:cs="Times New Roman" w:eastAsiaTheme="minorEastAsia"/>
                <w:color w:val="auto"/>
                <w:szCs w:val="21"/>
                <w:lang w:val="en-US" w:eastAsia="zh-CN"/>
              </w:rPr>
              <w:t>结题</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0.5万，</w:t>
            </w:r>
            <w:r>
              <w:rPr>
                <w:rFonts w:hint="default" w:ascii="Times New Roman" w:hAnsi="Times New Roman" w:cs="Times New Roman" w:eastAsiaTheme="minorEastAsia"/>
                <w:color w:val="auto"/>
                <w:szCs w:val="21"/>
              </w:rPr>
              <w:t>排名第一</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计7分</w:t>
            </w:r>
            <w:r>
              <w:rPr>
                <w:rFonts w:hint="default" w:ascii="Times New Roman" w:hAnsi="Times New Roman" w:cs="Times New Roman" w:eastAsiaTheme="minorEastAsia"/>
                <w:color w:val="auto"/>
                <w:szCs w:val="21"/>
              </w:rPr>
              <w:t>。</w:t>
            </w:r>
          </w:p>
          <w:p w14:paraId="3308F09C">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szCs w:val="21"/>
                <w:lang w:val="en-US" w:eastAsia="zh-CN"/>
              </w:rPr>
              <w:t xml:space="preserve"> </w:t>
            </w: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w w:val="100"/>
                <w:szCs w:val="21"/>
                <w:lang w:val="en-US" w:eastAsia="zh-CN"/>
              </w:rPr>
              <w:t>，</w:t>
            </w:r>
            <w:r>
              <w:rPr>
                <w:rFonts w:hint="default" w:ascii="Times New Roman" w:hAnsi="Times New Roman" w:cs="Times New Roman" w:eastAsiaTheme="minorEastAsia"/>
                <w:color w:val="auto"/>
                <w:w w:val="100"/>
                <w:sz w:val="21"/>
                <w:szCs w:val="21"/>
              </w:rPr>
              <w:t>湖南省教育</w:t>
            </w:r>
            <w:r>
              <w:rPr>
                <w:rFonts w:hint="default" w:ascii="Times New Roman" w:hAnsi="Times New Roman" w:cs="Times New Roman" w:eastAsiaTheme="minorEastAsia"/>
                <w:color w:val="auto"/>
                <w:w w:val="100"/>
                <w:sz w:val="21"/>
                <w:szCs w:val="21"/>
                <w:lang w:val="en-US" w:eastAsia="zh-CN"/>
              </w:rPr>
              <w:t>科学</w:t>
            </w:r>
            <w:r>
              <w:rPr>
                <w:rFonts w:hint="default" w:ascii="Times New Roman" w:hAnsi="Times New Roman" w:cs="Times New Roman" w:eastAsiaTheme="minorEastAsia"/>
                <w:color w:val="auto"/>
                <w:w w:val="100"/>
                <w:sz w:val="21"/>
                <w:szCs w:val="21"/>
              </w:rPr>
              <w:t>规划课题</w:t>
            </w:r>
            <w:r>
              <w:rPr>
                <w:rFonts w:hint="default" w:ascii="Times New Roman" w:hAnsi="Times New Roman" w:cs="Times New Roman" w:eastAsiaTheme="minorEastAsia"/>
                <w:color w:val="auto"/>
                <w:w w:val="100"/>
                <w:sz w:val="21"/>
                <w:szCs w:val="21"/>
                <w:lang w:eastAsia="zh-CN"/>
              </w:rPr>
              <w:t>，</w:t>
            </w:r>
            <w:r>
              <w:rPr>
                <w:rFonts w:hint="default" w:ascii="Times New Roman" w:hAnsi="Times New Roman" w:cs="Times New Roman" w:eastAsiaTheme="minorEastAsia"/>
                <w:color w:val="auto"/>
                <w:w w:val="100"/>
                <w:sz w:val="21"/>
                <w:szCs w:val="21"/>
              </w:rPr>
              <w:t>XJK21BZJ002</w:t>
            </w:r>
            <w:r>
              <w:rPr>
                <w:rFonts w:hint="default" w:ascii="Times New Roman" w:hAnsi="Times New Roman" w:cs="Times New Roman" w:eastAsiaTheme="minorEastAsia"/>
                <w:color w:val="auto"/>
                <w:w w:val="100"/>
                <w:sz w:val="21"/>
                <w:szCs w:val="21"/>
                <w:lang w:eastAsia="zh-CN"/>
              </w:rPr>
              <w:t>，</w:t>
            </w:r>
            <w:r>
              <w:rPr>
                <w:rFonts w:hint="default" w:ascii="Times New Roman" w:hAnsi="Times New Roman" w:cs="Times New Roman" w:eastAsiaTheme="minorEastAsia"/>
                <w:color w:val="auto"/>
                <w:w w:val="100"/>
                <w:sz w:val="21"/>
                <w:szCs w:val="21"/>
              </w:rPr>
              <w:t>人工智能背景下动态优化资源建设与湖南智造深度融合的路径研究，</w:t>
            </w:r>
            <w:r>
              <w:rPr>
                <w:rFonts w:hint="default" w:ascii="Times New Roman" w:hAnsi="Times New Roman" w:cs="Times New Roman" w:eastAsiaTheme="minorEastAsia"/>
                <w:color w:val="auto"/>
                <w:w w:val="100"/>
                <w:sz w:val="21"/>
                <w:szCs w:val="21"/>
                <w:lang w:val="en-US" w:eastAsia="zh-CN"/>
              </w:rPr>
              <w:t>2020-</w:t>
            </w:r>
            <w:r>
              <w:rPr>
                <w:rFonts w:hint="default" w:ascii="Times New Roman" w:hAnsi="Times New Roman" w:cs="Times New Roman" w:eastAsiaTheme="minorEastAsia"/>
                <w:color w:val="auto"/>
                <w:w w:val="100"/>
                <w:sz w:val="21"/>
                <w:szCs w:val="21"/>
              </w:rPr>
              <w:t>2022年结题，</w:t>
            </w:r>
            <w:r>
              <w:rPr>
                <w:rFonts w:hint="default" w:ascii="Times New Roman" w:hAnsi="Times New Roman" w:cs="Times New Roman" w:eastAsiaTheme="minorEastAsia"/>
                <w:color w:val="auto"/>
                <w:w w:val="100"/>
                <w:szCs w:val="21"/>
              </w:rPr>
              <w:t>1</w:t>
            </w:r>
            <w:r>
              <w:rPr>
                <w:rFonts w:hint="default" w:ascii="Times New Roman" w:hAnsi="Times New Roman" w:cs="Times New Roman" w:eastAsiaTheme="minorEastAsia"/>
                <w:color w:val="auto"/>
                <w:w w:val="100"/>
                <w:szCs w:val="21"/>
                <w:lang w:val="en-US" w:eastAsia="zh-CN"/>
              </w:rPr>
              <w:t>万，</w:t>
            </w:r>
            <w:r>
              <w:rPr>
                <w:rFonts w:hint="default" w:ascii="Times New Roman" w:hAnsi="Times New Roman" w:cs="Times New Roman" w:eastAsiaTheme="minorEastAsia"/>
                <w:color w:val="auto"/>
                <w:w w:val="100"/>
                <w:sz w:val="21"/>
                <w:szCs w:val="21"/>
              </w:rPr>
              <w:t>排名</w:t>
            </w:r>
            <w:r>
              <w:rPr>
                <w:rFonts w:hint="eastAsia" w:ascii="Times New Roman" w:hAnsi="Times New Roman" w:cs="Times New Roman" w:eastAsiaTheme="minorEastAsia"/>
                <w:color w:val="auto"/>
                <w:w w:val="100"/>
                <w:sz w:val="21"/>
                <w:szCs w:val="21"/>
                <w:lang w:val="en-US" w:eastAsia="zh-CN"/>
              </w:rPr>
              <w:t>2</w:t>
            </w:r>
            <w:r>
              <w:rPr>
                <w:rFonts w:hint="default" w:ascii="Times New Roman" w:hAnsi="Times New Roman" w:cs="Times New Roman" w:eastAsiaTheme="minorEastAsia"/>
                <w:w w:val="100"/>
                <w:kern w:val="0"/>
                <w:szCs w:val="21"/>
                <w:lang w:val="en-US" w:eastAsia="zh-CN"/>
              </w:rPr>
              <w:t>/</w:t>
            </w:r>
            <w:r>
              <w:rPr>
                <w:rFonts w:hint="eastAsia" w:ascii="Times New Roman" w:hAnsi="Times New Roman" w:cs="Times New Roman" w:eastAsiaTheme="minorEastAsia"/>
                <w:w w:val="100"/>
                <w:kern w:val="0"/>
                <w:szCs w:val="21"/>
                <w:lang w:val="en-US" w:eastAsia="zh-CN"/>
              </w:rPr>
              <w:t>7</w:t>
            </w:r>
            <w:r>
              <w:rPr>
                <w:rFonts w:hint="default" w:ascii="Times New Roman" w:hAnsi="Times New Roman" w:cs="Times New Roman" w:eastAsiaTheme="minorEastAsia"/>
                <w:color w:val="auto"/>
                <w:w w:val="100"/>
                <w:sz w:val="21"/>
                <w:szCs w:val="21"/>
                <w:lang w:eastAsia="zh-CN"/>
              </w:rPr>
              <w:t>，</w:t>
            </w:r>
            <w:r>
              <w:rPr>
                <w:rFonts w:hint="default" w:ascii="Times New Roman" w:hAnsi="Times New Roman" w:cs="Times New Roman" w:eastAsiaTheme="minorEastAsia"/>
                <w:color w:val="auto"/>
                <w:w w:val="100"/>
                <w:sz w:val="21"/>
                <w:szCs w:val="21"/>
                <w:lang w:val="en-US" w:eastAsia="zh-CN"/>
              </w:rPr>
              <w:t>计4.5分。</w:t>
            </w:r>
          </w:p>
          <w:p w14:paraId="0D5A6359">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w w:val="100"/>
                <w:szCs w:val="21"/>
              </w:rPr>
            </w:pPr>
            <w:r>
              <w:rPr>
                <w:rFonts w:hint="eastAsia" w:ascii="Times New Roman" w:hAnsi="Times New Roman" w:cs="Times New Roman" w:eastAsiaTheme="minorEastAsia"/>
                <w:color w:val="auto"/>
                <w:w w:val="100"/>
                <w:szCs w:val="21"/>
                <w:lang w:val="en-US" w:eastAsia="zh-CN"/>
              </w:rPr>
              <w:t xml:space="preserve"> </w:t>
            </w:r>
            <w:r>
              <w:rPr>
                <w:rFonts w:hint="default" w:ascii="Times New Roman" w:hAnsi="Times New Roman" w:cs="Times New Roman" w:eastAsiaTheme="minorEastAsia"/>
                <w:color w:val="auto"/>
                <w:w w:val="100"/>
                <w:szCs w:val="21"/>
                <w:lang w:val="en-US" w:eastAsia="zh-CN"/>
              </w:rPr>
              <w:t>罗俊礼，</w:t>
            </w:r>
            <w:r>
              <w:rPr>
                <w:rFonts w:hint="default" w:ascii="Times New Roman" w:hAnsi="Times New Roman" w:cs="Times New Roman" w:eastAsiaTheme="minorEastAsia"/>
                <w:color w:val="auto"/>
                <w:w w:val="100"/>
                <w:szCs w:val="21"/>
              </w:rPr>
              <w:t>省社会科学成果评审委员会一般课题</w:t>
            </w:r>
            <w:r>
              <w:rPr>
                <w:rFonts w:hint="default" w:ascii="Times New Roman" w:hAnsi="Times New Roman" w:cs="Times New Roman" w:eastAsiaTheme="minorEastAsia"/>
                <w:color w:val="auto"/>
                <w:w w:val="100"/>
                <w:szCs w:val="21"/>
                <w:lang w:eastAsia="zh-CN"/>
              </w:rPr>
              <w:t>，</w:t>
            </w:r>
            <w:r>
              <w:rPr>
                <w:rFonts w:hint="default" w:ascii="Times New Roman" w:hAnsi="Times New Roman" w:cs="Times New Roman" w:eastAsiaTheme="minorEastAsia"/>
                <w:color w:val="auto"/>
                <w:w w:val="100"/>
                <w:szCs w:val="21"/>
              </w:rPr>
              <w:t>XSP20YBZ086</w:t>
            </w:r>
            <w:r>
              <w:rPr>
                <w:rFonts w:hint="default" w:ascii="Times New Roman" w:hAnsi="Times New Roman" w:cs="Times New Roman" w:eastAsiaTheme="minorEastAsia"/>
                <w:color w:val="auto"/>
                <w:w w:val="100"/>
                <w:szCs w:val="21"/>
                <w:lang w:eastAsia="zh-CN"/>
              </w:rPr>
              <w:t>，</w:t>
            </w:r>
            <w:r>
              <w:rPr>
                <w:rFonts w:hint="default" w:ascii="Times New Roman" w:hAnsi="Times New Roman" w:cs="Times New Roman" w:eastAsiaTheme="minorEastAsia"/>
                <w:color w:val="auto"/>
                <w:w w:val="100"/>
                <w:szCs w:val="21"/>
              </w:rPr>
              <w:t>基于互联网产业链的“互联网+”省级特色专业集群建设的研究与实践</w:t>
            </w:r>
            <w:r>
              <w:rPr>
                <w:rFonts w:hint="eastAsia" w:ascii="Times New Roman" w:hAnsi="Times New Roman" w:cs="Times New Roman" w:eastAsiaTheme="minorEastAsia"/>
                <w:color w:val="auto"/>
                <w:w w:val="100"/>
                <w:szCs w:val="21"/>
                <w:lang w:eastAsia="zh-CN"/>
              </w:rPr>
              <w:t>，</w:t>
            </w:r>
            <w:r>
              <w:rPr>
                <w:rFonts w:hint="default" w:ascii="Times New Roman" w:hAnsi="Times New Roman" w:cs="Times New Roman" w:eastAsiaTheme="minorEastAsia"/>
                <w:color w:val="auto"/>
                <w:w w:val="100"/>
                <w:sz w:val="21"/>
                <w:szCs w:val="21"/>
                <w:lang w:val="en-US" w:eastAsia="zh-CN"/>
              </w:rPr>
              <w:t>2020-</w:t>
            </w:r>
            <w:r>
              <w:rPr>
                <w:rFonts w:hint="default" w:ascii="Times New Roman" w:hAnsi="Times New Roman" w:cs="Times New Roman" w:eastAsiaTheme="minorEastAsia"/>
                <w:color w:val="auto"/>
                <w:w w:val="100"/>
                <w:sz w:val="21"/>
                <w:szCs w:val="21"/>
              </w:rPr>
              <w:t>2022年结题</w:t>
            </w:r>
            <w:r>
              <w:rPr>
                <w:rFonts w:hint="default" w:ascii="Times New Roman" w:hAnsi="Times New Roman" w:cs="Times New Roman" w:eastAsiaTheme="minorEastAsia"/>
                <w:color w:val="auto"/>
                <w:w w:val="100"/>
                <w:szCs w:val="21"/>
              </w:rPr>
              <w:t>，1</w:t>
            </w:r>
            <w:r>
              <w:rPr>
                <w:rFonts w:hint="default" w:ascii="Times New Roman" w:hAnsi="Times New Roman" w:cs="Times New Roman" w:eastAsiaTheme="minorEastAsia"/>
                <w:color w:val="auto"/>
                <w:w w:val="100"/>
                <w:szCs w:val="21"/>
                <w:lang w:val="en-US" w:eastAsia="zh-CN"/>
              </w:rPr>
              <w:t>万，</w:t>
            </w:r>
            <w:r>
              <w:rPr>
                <w:rFonts w:hint="default" w:ascii="Times New Roman" w:hAnsi="Times New Roman" w:cs="Times New Roman" w:eastAsiaTheme="minorEastAsia"/>
                <w:color w:val="auto"/>
                <w:w w:val="100"/>
                <w:szCs w:val="21"/>
              </w:rPr>
              <w:t>排名</w:t>
            </w:r>
            <w:r>
              <w:rPr>
                <w:rFonts w:hint="eastAsia" w:ascii="Times New Roman" w:hAnsi="Times New Roman" w:cs="Times New Roman" w:eastAsiaTheme="minorEastAsia"/>
                <w:color w:val="auto"/>
                <w:w w:val="100"/>
                <w:szCs w:val="21"/>
                <w:lang w:val="en-US" w:eastAsia="zh-CN"/>
              </w:rPr>
              <w:t>3</w:t>
            </w:r>
            <w:r>
              <w:rPr>
                <w:rFonts w:hint="default" w:ascii="Times New Roman" w:hAnsi="Times New Roman" w:cs="Times New Roman" w:eastAsiaTheme="minorEastAsia"/>
                <w:w w:val="100"/>
                <w:kern w:val="0"/>
                <w:szCs w:val="21"/>
                <w:lang w:val="en-US" w:eastAsia="zh-CN"/>
              </w:rPr>
              <w:t>/</w:t>
            </w:r>
            <w:r>
              <w:rPr>
                <w:rFonts w:hint="eastAsia" w:ascii="Times New Roman" w:hAnsi="Times New Roman" w:cs="Times New Roman" w:eastAsiaTheme="minorEastAsia"/>
                <w:w w:val="100"/>
                <w:kern w:val="0"/>
                <w:szCs w:val="21"/>
                <w:lang w:val="en-US" w:eastAsia="zh-CN"/>
              </w:rPr>
              <w:t>7</w:t>
            </w:r>
            <w:r>
              <w:rPr>
                <w:rFonts w:hint="default" w:ascii="Times New Roman" w:hAnsi="Times New Roman" w:cs="Times New Roman" w:eastAsiaTheme="minorEastAsia"/>
                <w:color w:val="auto"/>
                <w:w w:val="100"/>
                <w:szCs w:val="21"/>
                <w:lang w:eastAsia="zh-CN"/>
              </w:rPr>
              <w:t>，</w:t>
            </w:r>
            <w:r>
              <w:rPr>
                <w:rFonts w:hint="default" w:ascii="Times New Roman" w:hAnsi="Times New Roman" w:cs="Times New Roman" w:eastAsiaTheme="minorEastAsia"/>
                <w:color w:val="auto"/>
                <w:w w:val="100"/>
                <w:szCs w:val="21"/>
                <w:lang w:val="en-US" w:eastAsia="zh-CN"/>
              </w:rPr>
              <w:t>计1.8分</w:t>
            </w:r>
            <w:r>
              <w:rPr>
                <w:rFonts w:hint="default" w:ascii="Times New Roman" w:hAnsi="Times New Roman" w:cs="Times New Roman" w:eastAsiaTheme="minorEastAsia"/>
                <w:color w:val="auto"/>
                <w:w w:val="100"/>
                <w:szCs w:val="21"/>
              </w:rPr>
              <w:t>。</w:t>
            </w:r>
          </w:p>
          <w:p w14:paraId="2E57996C">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eastAsia" w:ascii="Times New Roman" w:hAnsi="Times New Roman" w:cs="Times New Roman" w:eastAsiaTheme="minorEastAsia"/>
                <w:color w:val="auto"/>
                <w:w w:val="100"/>
                <w:szCs w:val="21"/>
                <w:lang w:val="en-US" w:eastAsia="zh-CN"/>
              </w:rPr>
              <w:t xml:space="preserve"> </w:t>
            </w:r>
            <w:r>
              <w:rPr>
                <w:rFonts w:hint="default" w:ascii="Times New Roman" w:hAnsi="Times New Roman" w:cs="Times New Roman" w:eastAsiaTheme="minorEastAsia"/>
                <w:color w:val="auto"/>
                <w:w w:val="100"/>
                <w:szCs w:val="21"/>
                <w:lang w:val="en-US" w:eastAsia="zh-CN"/>
              </w:rPr>
              <w:t>罗俊礼，</w:t>
            </w:r>
            <w:r>
              <w:rPr>
                <w:rFonts w:hint="default" w:ascii="Times New Roman" w:hAnsi="Times New Roman" w:cs="Times New Roman" w:eastAsiaTheme="minorEastAsia"/>
                <w:color w:val="auto"/>
                <w:w w:val="100"/>
                <w:szCs w:val="21"/>
              </w:rPr>
              <w:t>湖南省教育厅科学研究项目一般课题，18C1558</w:t>
            </w:r>
            <w:r>
              <w:rPr>
                <w:rFonts w:hint="default" w:ascii="Times New Roman" w:hAnsi="Times New Roman" w:cs="Times New Roman" w:eastAsiaTheme="minorEastAsia"/>
                <w:color w:val="auto"/>
                <w:w w:val="100"/>
                <w:szCs w:val="21"/>
                <w:lang w:eastAsia="zh-CN"/>
              </w:rPr>
              <w:t>，</w:t>
            </w:r>
            <w:r>
              <w:rPr>
                <w:rFonts w:hint="default" w:ascii="Times New Roman" w:hAnsi="Times New Roman" w:cs="Times New Roman" w:eastAsiaTheme="minorEastAsia"/>
                <w:color w:val="auto"/>
                <w:w w:val="100"/>
                <w:szCs w:val="21"/>
              </w:rPr>
              <w:t>基于Y6-2X31系列大型双吸双支撑离心风机流场及其噪声模拟优化，</w:t>
            </w:r>
            <w:r>
              <w:rPr>
                <w:rFonts w:hint="default" w:ascii="Times New Roman" w:hAnsi="Times New Roman" w:cs="Times New Roman" w:eastAsiaTheme="minorEastAsia"/>
                <w:color w:val="auto"/>
                <w:w w:val="100"/>
                <w:szCs w:val="21"/>
                <w:lang w:val="en-US" w:eastAsia="zh-CN"/>
              </w:rPr>
              <w:t>2020-</w:t>
            </w:r>
            <w:r>
              <w:rPr>
                <w:rFonts w:hint="default" w:ascii="Times New Roman" w:hAnsi="Times New Roman" w:cs="Times New Roman" w:eastAsiaTheme="minorEastAsia"/>
                <w:color w:val="auto"/>
                <w:w w:val="100"/>
                <w:szCs w:val="21"/>
              </w:rPr>
              <w:t>2022年结题，1</w:t>
            </w:r>
            <w:r>
              <w:rPr>
                <w:rFonts w:hint="default" w:ascii="Times New Roman" w:hAnsi="Times New Roman" w:cs="Times New Roman" w:eastAsiaTheme="minorEastAsia"/>
                <w:color w:val="auto"/>
                <w:w w:val="100"/>
                <w:szCs w:val="21"/>
                <w:lang w:val="en-US" w:eastAsia="zh-CN"/>
              </w:rPr>
              <w:t>万，</w:t>
            </w:r>
            <w:r>
              <w:rPr>
                <w:rFonts w:hint="default" w:ascii="Times New Roman" w:hAnsi="Times New Roman" w:cs="Times New Roman" w:eastAsiaTheme="minorEastAsia"/>
                <w:color w:val="auto"/>
                <w:w w:val="100"/>
                <w:szCs w:val="21"/>
              </w:rPr>
              <w:t>排名第</w:t>
            </w:r>
            <w:r>
              <w:rPr>
                <w:rFonts w:hint="eastAsia" w:ascii="Times New Roman" w:hAnsi="Times New Roman" w:cs="Times New Roman" w:eastAsiaTheme="minorEastAsia"/>
                <w:color w:val="auto"/>
                <w:w w:val="100"/>
                <w:szCs w:val="21"/>
                <w:lang w:val="en-US" w:eastAsia="zh-CN"/>
              </w:rPr>
              <w:t>3</w:t>
            </w:r>
            <w:r>
              <w:rPr>
                <w:rFonts w:hint="default" w:ascii="Times New Roman" w:hAnsi="Times New Roman" w:cs="Times New Roman" w:eastAsiaTheme="minorEastAsia"/>
                <w:color w:val="auto"/>
                <w:w w:val="100"/>
                <w:szCs w:val="21"/>
                <w:lang w:val="en-US" w:eastAsia="zh-CN"/>
              </w:rPr>
              <w:t>/4</w:t>
            </w:r>
            <w:r>
              <w:rPr>
                <w:rFonts w:hint="default" w:ascii="Times New Roman" w:hAnsi="Times New Roman" w:cs="Times New Roman" w:eastAsiaTheme="minorEastAsia"/>
                <w:color w:val="auto"/>
                <w:w w:val="100"/>
                <w:szCs w:val="21"/>
                <w:lang w:eastAsia="zh-CN"/>
              </w:rPr>
              <w:t>，</w:t>
            </w:r>
            <w:r>
              <w:rPr>
                <w:rFonts w:hint="default" w:ascii="Times New Roman" w:hAnsi="Times New Roman" w:cs="Times New Roman" w:eastAsiaTheme="minorEastAsia"/>
                <w:color w:val="auto"/>
                <w:w w:val="100"/>
                <w:szCs w:val="21"/>
                <w:lang w:val="en-US" w:eastAsia="zh-CN"/>
              </w:rPr>
              <w:t>计2.7分</w:t>
            </w:r>
            <w:r>
              <w:rPr>
                <w:rFonts w:hint="default" w:ascii="Times New Roman" w:hAnsi="Times New Roman" w:cs="Times New Roman" w:eastAsiaTheme="minorEastAsia"/>
                <w:color w:val="auto"/>
                <w:w w:val="100"/>
                <w:szCs w:val="21"/>
              </w:rPr>
              <w:t>。</w:t>
            </w:r>
          </w:p>
          <w:p w14:paraId="4E12B904">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罗俊礼，</w:t>
            </w:r>
            <w:r>
              <w:rPr>
                <w:rFonts w:hint="eastAsia" w:cs="Times New Roman" w:eastAsiaTheme="minorEastAsia"/>
                <w:color w:val="000000" w:themeColor="text1"/>
                <w:szCs w:val="21"/>
                <w:lang w:val="en-US" w:eastAsia="zh-CN"/>
                <w14:textFill>
                  <w14:solidFill>
                    <w14:schemeClr w14:val="tx1"/>
                  </w14:solidFill>
                </w14:textFill>
              </w:rPr>
              <w:t>国家开放大学“十三五”规划</w:t>
            </w:r>
            <w:r>
              <w:rPr>
                <w:rFonts w:hint="default" w:ascii="Times New Roman" w:hAnsi="Times New Roman" w:cs="Times New Roman" w:eastAsiaTheme="minorEastAsia"/>
                <w:color w:val="auto"/>
                <w:szCs w:val="21"/>
              </w:rPr>
              <w:t>课题</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G18A2720Y</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基于“六网融通”模式的课程教学改革与创新研究——以《建筑施工技术》为例</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2018</w:t>
            </w:r>
            <w:r>
              <w:rPr>
                <w:rFonts w:hint="default" w:ascii="Times New Roman" w:hAnsi="Times New Roman" w:cs="Times New Roman" w:eastAsiaTheme="minorEastAsia"/>
                <w:color w:val="auto"/>
                <w:szCs w:val="21"/>
                <w:lang w:val="en-US" w:eastAsia="zh-CN"/>
              </w:rPr>
              <w:t>-</w:t>
            </w:r>
            <w:r>
              <w:rPr>
                <w:rFonts w:hint="default" w:ascii="Times New Roman" w:hAnsi="Times New Roman" w:cs="Times New Roman" w:eastAsiaTheme="minorEastAsia"/>
                <w:color w:val="auto"/>
                <w:szCs w:val="21"/>
              </w:rPr>
              <w:t>202</w:t>
            </w:r>
            <w:r>
              <w:rPr>
                <w:rFonts w:hint="default" w:ascii="Times New Roman" w:hAnsi="Times New Roman" w:cs="Times New Roman" w:eastAsiaTheme="minorEastAsia"/>
                <w:color w:val="auto"/>
                <w:szCs w:val="21"/>
                <w:lang w:val="en-US" w:eastAsia="zh-CN"/>
              </w:rPr>
              <w:t>3</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1</w:t>
            </w:r>
            <w:r>
              <w:rPr>
                <w:rFonts w:hint="default" w:ascii="Times New Roman" w:hAnsi="Times New Roman" w:cs="Times New Roman" w:eastAsiaTheme="minorEastAsia"/>
                <w:color w:val="auto"/>
                <w:szCs w:val="21"/>
                <w:lang w:val="en-US" w:eastAsia="zh-CN"/>
              </w:rPr>
              <w:t>万，排名</w:t>
            </w:r>
            <w:r>
              <w:rPr>
                <w:rFonts w:hint="default" w:ascii="Times New Roman" w:hAnsi="Times New Roman" w:cs="Times New Roman" w:eastAsiaTheme="minorEastAsia"/>
                <w:color w:val="auto"/>
                <w:szCs w:val="21"/>
              </w:rPr>
              <w:t>2/6</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计分</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2.7分。</w:t>
            </w:r>
          </w:p>
          <w:p w14:paraId="3CD2B5DC">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 xml:space="preserve">罗俊礼, </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湖南</w:t>
            </w:r>
            <w:r>
              <w:rPr>
                <w:rFonts w:hint="default" w:ascii="Times New Roman" w:hAnsi="Times New Roman" w:cs="Times New Roman" w:eastAsiaTheme="minorEastAsia"/>
                <w:color w:val="auto"/>
                <w:szCs w:val="21"/>
              </w:rPr>
              <w:t>开放大学重点课题，XDK2019-A-7</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基于</w:t>
            </w:r>
            <w:r>
              <w:rPr>
                <w:rFonts w:hint="eastAsia" w:cs="Times New Roman" w:eastAsiaTheme="minorEastAsia"/>
                <w:color w:val="auto"/>
                <w:szCs w:val="21"/>
                <w:lang w:eastAsia="zh-CN"/>
              </w:rPr>
              <w:t>“</w:t>
            </w:r>
            <w:r>
              <w:rPr>
                <w:rFonts w:hint="default" w:ascii="Times New Roman" w:hAnsi="Times New Roman" w:cs="Times New Roman" w:eastAsiaTheme="minorEastAsia"/>
                <w:color w:val="auto"/>
                <w:szCs w:val="21"/>
              </w:rPr>
              <w:t>六网融通</w:t>
            </w:r>
            <w:r>
              <w:rPr>
                <w:rFonts w:hint="eastAsia" w:cs="Times New Roman" w:eastAsiaTheme="minorEastAsia"/>
                <w:color w:val="auto"/>
                <w:szCs w:val="21"/>
                <w:lang w:eastAsia="zh-CN"/>
              </w:rPr>
              <w:t>”</w:t>
            </w:r>
            <w:r>
              <w:rPr>
                <w:rFonts w:hint="default" w:ascii="Times New Roman" w:hAnsi="Times New Roman" w:cs="Times New Roman" w:eastAsiaTheme="minorEastAsia"/>
                <w:color w:val="auto"/>
                <w:szCs w:val="21"/>
              </w:rPr>
              <w:t>模式对的土木专业课程教学改革与实践研究，</w:t>
            </w:r>
            <w:r>
              <w:rPr>
                <w:rFonts w:hint="default" w:ascii="Times New Roman" w:hAnsi="Times New Roman" w:cs="Times New Roman" w:eastAsiaTheme="minorEastAsia"/>
                <w:color w:val="auto"/>
                <w:szCs w:val="21"/>
                <w:lang w:val="en-US" w:eastAsia="zh-CN"/>
              </w:rPr>
              <w:t>2019-</w:t>
            </w:r>
            <w:r>
              <w:rPr>
                <w:rFonts w:hint="default" w:ascii="Times New Roman" w:hAnsi="Times New Roman" w:cs="Times New Roman" w:eastAsiaTheme="minorEastAsia"/>
                <w:color w:val="auto"/>
                <w:szCs w:val="21"/>
              </w:rPr>
              <w:t>2024年结题，排名</w:t>
            </w:r>
            <w:r>
              <w:rPr>
                <w:rFonts w:hint="eastAsia" w:ascii="Times New Roman" w:hAnsi="Times New Roman" w:cs="Times New Roman" w:eastAsiaTheme="minorEastAsia"/>
                <w:color w:val="auto"/>
                <w:szCs w:val="21"/>
                <w:lang w:val="en-US" w:eastAsia="zh-CN"/>
              </w:rPr>
              <w:t>2/6</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计1.2分</w:t>
            </w:r>
            <w:r>
              <w:rPr>
                <w:rFonts w:hint="default" w:ascii="Times New Roman" w:hAnsi="Times New Roman" w:cs="Times New Roman" w:eastAsiaTheme="minorEastAsia"/>
                <w:color w:val="auto"/>
                <w:szCs w:val="21"/>
              </w:rPr>
              <w:t>。</w:t>
            </w:r>
          </w:p>
          <w:p w14:paraId="640BB957">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kern w:val="0"/>
                <w:szCs w:val="21"/>
                <w:lang w:val="en-US" w:eastAsia="zh-CN"/>
              </w:rPr>
            </w:pP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kern w:val="0"/>
                <w:szCs w:val="21"/>
                <w:lang w:val="en-US" w:eastAsia="zh-CN"/>
              </w:rPr>
              <w:t>湖南省教育厅</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科学</w:t>
            </w:r>
            <w:r>
              <w:rPr>
                <w:rFonts w:hint="default" w:ascii="Times New Roman" w:hAnsi="Times New Roman" w:cs="Times New Roman" w:eastAsiaTheme="minorEastAsia"/>
                <w:kern w:val="0"/>
                <w:szCs w:val="21"/>
                <w:lang w:val="en-US" w:eastAsia="zh-CN"/>
              </w:rPr>
              <w:t>研究项目，23C0676，磁悬浮离心鼓风机系统温度的影响因素及其特性研究，202</w:t>
            </w:r>
            <w:r>
              <w:rPr>
                <w:rFonts w:hint="eastAsia" w:ascii="Times New Roman" w:hAnsi="Times New Roman" w:cs="Times New Roman" w:eastAsiaTheme="minorEastAsia"/>
                <w:kern w:val="0"/>
                <w:szCs w:val="21"/>
                <w:lang w:val="en-US" w:eastAsia="zh-CN"/>
              </w:rPr>
              <w:t>3立项</w:t>
            </w:r>
            <w:r>
              <w:rPr>
                <w:rFonts w:hint="default" w:ascii="Times New Roman" w:hAnsi="Times New Roman" w:cs="Times New Roman" w:eastAsiaTheme="minorEastAsia"/>
                <w:kern w:val="0"/>
                <w:szCs w:val="21"/>
                <w:lang w:val="en-US" w:eastAsia="zh-CN"/>
              </w:rPr>
              <w:t>，</w:t>
            </w:r>
            <w:r>
              <w:rPr>
                <w:rFonts w:hint="eastAsia" w:ascii="Times New Roman" w:hAnsi="Times New Roman" w:cs="Times New Roman" w:eastAsiaTheme="minorEastAsia"/>
                <w:kern w:val="0"/>
                <w:szCs w:val="21"/>
                <w:lang w:val="en-US" w:eastAsia="zh-CN"/>
              </w:rPr>
              <w:t>1万，排名</w:t>
            </w:r>
            <w:r>
              <w:rPr>
                <w:rFonts w:hint="default" w:ascii="Times New Roman" w:hAnsi="Times New Roman" w:cs="Times New Roman" w:eastAsiaTheme="minorEastAsia"/>
                <w:kern w:val="0"/>
                <w:szCs w:val="21"/>
                <w:lang w:val="en-US" w:eastAsia="zh-CN"/>
              </w:rPr>
              <w:t>2/5，计分</w:t>
            </w:r>
            <w:r>
              <w:rPr>
                <w:rFonts w:hint="eastAsia" w:ascii="Times New Roman" w:hAnsi="Times New Roman" w:cs="Times New Roman" w:eastAsiaTheme="minorEastAsia"/>
                <w:kern w:val="0"/>
                <w:szCs w:val="21"/>
                <w:lang w:val="en-US" w:eastAsia="zh-CN"/>
              </w:rPr>
              <w:t>2.16分</w:t>
            </w:r>
            <w:r>
              <w:rPr>
                <w:rFonts w:hint="default" w:ascii="Times New Roman" w:hAnsi="Times New Roman" w:cs="Times New Roman" w:eastAsiaTheme="minorEastAsia"/>
                <w:kern w:val="0"/>
                <w:szCs w:val="21"/>
                <w:lang w:val="en-US" w:eastAsia="zh-CN"/>
              </w:rPr>
              <w:t>。</w:t>
            </w:r>
          </w:p>
          <w:p w14:paraId="28F9352D">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kern w:val="0"/>
                <w:szCs w:val="21"/>
                <w:lang w:val="en-US" w:eastAsia="zh-CN"/>
              </w:rPr>
            </w:pP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kern w:val="0"/>
                <w:szCs w:val="21"/>
                <w:lang w:val="en-US" w:eastAsia="zh-CN"/>
              </w:rPr>
              <w:t>湖南省教育厅科学研究项目</w:t>
            </w:r>
            <w:r>
              <w:rPr>
                <w:rFonts w:hint="eastAsia" w:ascii="Times New Roman" w:hAnsi="Times New Roman" w:cs="Times New Roman" w:eastAsiaTheme="minorEastAsia"/>
                <w:kern w:val="0"/>
                <w:szCs w:val="21"/>
                <w:lang w:val="en-US" w:eastAsia="zh-CN"/>
              </w:rPr>
              <w:t xml:space="preserve">, </w:t>
            </w:r>
            <w:r>
              <w:rPr>
                <w:rFonts w:hint="default" w:ascii="Times New Roman" w:hAnsi="Times New Roman" w:cs="Times New Roman" w:eastAsiaTheme="minorEastAsia"/>
                <w:kern w:val="0"/>
                <w:szCs w:val="21"/>
                <w:lang w:val="en-US" w:eastAsia="zh-CN"/>
              </w:rPr>
              <w:t>23C0681，乡村振兴战略背景下农村集体经济负责人胜任力与精准培养研究，2023</w:t>
            </w:r>
            <w:r>
              <w:rPr>
                <w:rFonts w:hint="eastAsia" w:ascii="Times New Roman" w:hAnsi="Times New Roman" w:cs="Times New Roman" w:eastAsiaTheme="minorEastAsia"/>
                <w:kern w:val="0"/>
                <w:szCs w:val="21"/>
                <w:lang w:val="en-US" w:eastAsia="zh-CN"/>
              </w:rPr>
              <w:t>立项</w:t>
            </w:r>
            <w:r>
              <w:rPr>
                <w:rFonts w:hint="default" w:ascii="Times New Roman" w:hAnsi="Times New Roman" w:cs="Times New Roman" w:eastAsiaTheme="minorEastAsia"/>
                <w:kern w:val="0"/>
                <w:szCs w:val="21"/>
                <w:lang w:val="en-US" w:eastAsia="zh-CN"/>
              </w:rPr>
              <w:t>，</w:t>
            </w:r>
            <w:r>
              <w:rPr>
                <w:rFonts w:hint="eastAsia" w:ascii="Times New Roman" w:hAnsi="Times New Roman" w:cs="Times New Roman" w:eastAsiaTheme="minorEastAsia"/>
                <w:kern w:val="0"/>
                <w:szCs w:val="21"/>
                <w:lang w:val="en-US" w:eastAsia="zh-CN"/>
              </w:rPr>
              <w:t>1万，排名</w:t>
            </w:r>
            <w:r>
              <w:rPr>
                <w:rFonts w:hint="default" w:ascii="Times New Roman" w:hAnsi="Times New Roman" w:cs="Times New Roman" w:eastAsiaTheme="minorEastAsia"/>
                <w:kern w:val="0"/>
                <w:szCs w:val="21"/>
                <w:lang w:val="en-US" w:eastAsia="zh-CN"/>
              </w:rPr>
              <w:t>2/4，计</w:t>
            </w:r>
            <w:r>
              <w:rPr>
                <w:rFonts w:hint="eastAsia" w:ascii="Times New Roman" w:hAnsi="Times New Roman" w:cs="Times New Roman" w:eastAsiaTheme="minorEastAsia"/>
                <w:kern w:val="0"/>
                <w:szCs w:val="21"/>
                <w:lang w:val="en-US" w:eastAsia="zh-CN"/>
              </w:rPr>
              <w:t>2.7</w:t>
            </w:r>
            <w:r>
              <w:rPr>
                <w:rFonts w:hint="default" w:ascii="Times New Roman" w:hAnsi="Times New Roman" w:cs="Times New Roman" w:eastAsiaTheme="minorEastAsia"/>
                <w:kern w:val="0"/>
                <w:szCs w:val="21"/>
                <w:lang w:val="en-US" w:eastAsia="zh-CN"/>
              </w:rPr>
              <w:t>分。</w:t>
            </w:r>
          </w:p>
          <w:p w14:paraId="4658A196">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省</w:t>
            </w:r>
            <w:r>
              <w:rPr>
                <w:rFonts w:hint="default" w:ascii="Times New Roman" w:hAnsi="Times New Roman" w:cs="Times New Roman" w:eastAsiaTheme="minorEastAsia"/>
                <w:color w:val="000000" w:themeColor="text1"/>
                <w:szCs w:val="21"/>
                <w:lang w:val="en-US" w:eastAsia="zh-CN"/>
                <w14:textFill>
                  <w14:solidFill>
                    <w14:schemeClr w14:val="tx1"/>
                  </w14:solidFill>
                </w14:textFill>
              </w:rPr>
              <w:t>教育</w:t>
            </w:r>
            <w:r>
              <w:rPr>
                <w:rFonts w:hint="default" w:ascii="Times New Roman" w:hAnsi="Times New Roman" w:cs="Times New Roman" w:eastAsiaTheme="minorEastAsia"/>
                <w:color w:val="auto"/>
                <w:szCs w:val="21"/>
              </w:rPr>
              <w:t>科学</w:t>
            </w:r>
            <w:r>
              <w:rPr>
                <w:rFonts w:hint="eastAsia" w:cs="Times New Roman" w:eastAsiaTheme="minorEastAsia"/>
                <w:color w:val="auto"/>
                <w:szCs w:val="21"/>
                <w:lang w:eastAsia="zh-CN"/>
              </w:rPr>
              <w:t>“</w:t>
            </w:r>
            <w:r>
              <w:rPr>
                <w:rFonts w:hint="default" w:ascii="Times New Roman" w:hAnsi="Times New Roman" w:cs="Times New Roman" w:eastAsiaTheme="minorEastAsia"/>
                <w:color w:val="auto"/>
                <w:szCs w:val="21"/>
              </w:rPr>
              <w:t>十四五</w:t>
            </w:r>
            <w:r>
              <w:rPr>
                <w:rFonts w:hint="eastAsia" w:cs="Times New Roman" w:eastAsiaTheme="minorEastAsia"/>
                <w:color w:val="auto"/>
                <w:szCs w:val="21"/>
                <w:lang w:eastAsia="zh-CN"/>
              </w:rPr>
              <w:t>”</w:t>
            </w:r>
            <w:r>
              <w:rPr>
                <w:rFonts w:hint="default" w:ascii="Times New Roman" w:hAnsi="Times New Roman" w:cs="Times New Roman" w:eastAsiaTheme="minorEastAsia"/>
                <w:color w:val="auto"/>
                <w:szCs w:val="21"/>
              </w:rPr>
              <w:t>规划课题</w:t>
            </w:r>
            <w:r>
              <w:rPr>
                <w:rFonts w:hint="default" w:ascii="Times New Roman" w:hAnsi="Times New Roman" w:cs="Times New Roman" w:eastAsiaTheme="minorEastAsia"/>
                <w:color w:val="auto"/>
                <w:szCs w:val="21"/>
                <w:lang w:val="en-US" w:eastAsia="zh-CN"/>
              </w:rPr>
              <w:t>自筹项目</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XJK24CZY062</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基于深度学习高职工科类专业混合式教学模式构建与实践研究</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2024年立项，排名</w:t>
            </w:r>
            <w:r>
              <w:rPr>
                <w:rFonts w:hint="eastAsia" w:ascii="Times New Roman" w:hAnsi="Times New Roman" w:cs="Times New Roman" w:eastAsiaTheme="minorEastAsia"/>
                <w:color w:val="auto"/>
                <w:szCs w:val="21"/>
                <w:lang w:val="en-US" w:eastAsia="zh-CN"/>
              </w:rPr>
              <w:t>3/6</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计1.08分</w:t>
            </w:r>
            <w:r>
              <w:rPr>
                <w:rFonts w:hint="default" w:ascii="Times New Roman" w:hAnsi="Times New Roman" w:cs="Times New Roman" w:eastAsiaTheme="minorEastAsia"/>
                <w:color w:val="auto"/>
                <w:szCs w:val="21"/>
              </w:rPr>
              <w:t>。</w:t>
            </w:r>
          </w:p>
          <w:p w14:paraId="1573EB52">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color w:val="auto"/>
                <w:szCs w:val="21"/>
                <w:lang w:val="en-US" w:eastAsia="zh-CN"/>
              </w:rPr>
            </w:pP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湖南开放大学</w:t>
            </w:r>
            <w:r>
              <w:rPr>
                <w:rFonts w:hint="default" w:ascii="Times New Roman" w:hAnsi="Times New Roman" w:cs="Times New Roman" w:eastAsiaTheme="minorEastAsia"/>
                <w:color w:val="auto"/>
                <w:szCs w:val="21"/>
                <w:lang w:val="en-US" w:eastAsia="zh-CN"/>
              </w:rPr>
              <w:t>一般课题，</w:t>
            </w:r>
            <w:r>
              <w:rPr>
                <w:rFonts w:hint="default" w:ascii="Times New Roman" w:hAnsi="Times New Roman" w:cs="Times New Roman" w:eastAsiaTheme="minorEastAsia"/>
                <w:color w:val="auto"/>
                <w:szCs w:val="21"/>
              </w:rPr>
              <w:t>XDK2019-C-16</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一般课题微课堂在开放教育课程教学中的应用研究——以工程数学为例</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2019</w:t>
            </w:r>
            <w:r>
              <w:rPr>
                <w:rFonts w:hint="eastAsia" w:ascii="Times New Roman" w:hAnsi="Times New Roman" w:cs="Times New Roman" w:eastAsiaTheme="minorEastAsia"/>
                <w:color w:val="auto"/>
                <w:szCs w:val="21"/>
                <w:lang w:val="en-US" w:eastAsia="zh-CN"/>
              </w:rPr>
              <w:t>-</w:t>
            </w:r>
            <w:r>
              <w:rPr>
                <w:rFonts w:hint="default" w:ascii="Times New Roman" w:hAnsi="Times New Roman" w:cs="Times New Roman" w:eastAsiaTheme="minorEastAsia"/>
                <w:color w:val="auto"/>
                <w:szCs w:val="21"/>
              </w:rPr>
              <w:t>2024年结题，排名</w:t>
            </w:r>
            <w:r>
              <w:rPr>
                <w:rFonts w:hint="eastAsia" w:ascii="Times New Roman" w:hAnsi="Times New Roman" w:cs="Times New Roman" w:eastAsiaTheme="minorEastAsia"/>
                <w:color w:val="auto"/>
                <w:szCs w:val="21"/>
                <w:lang w:val="en-US" w:eastAsia="zh-CN"/>
              </w:rPr>
              <w:t>3/5</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lang w:val="en-US" w:eastAsia="zh-CN"/>
              </w:rPr>
              <w:t>计0.45分</w:t>
            </w:r>
            <w:r>
              <w:rPr>
                <w:rFonts w:hint="default" w:ascii="Times New Roman" w:hAnsi="Times New Roman" w:cs="Times New Roman" w:eastAsiaTheme="minorEastAsia"/>
                <w:color w:val="auto"/>
                <w:szCs w:val="21"/>
              </w:rPr>
              <w:t>。</w:t>
            </w:r>
          </w:p>
          <w:p w14:paraId="586DA799">
            <w:pPr>
              <w:keepNext w:val="0"/>
              <w:keepLines w:val="0"/>
              <w:pageBreakBefore w:val="0"/>
              <w:widowControl w:val="0"/>
              <w:numPr>
                <w:ilvl w:val="0"/>
                <w:numId w:val="6"/>
              </w:numPr>
              <w:kinsoku/>
              <w:wordWrap/>
              <w:overflowPunct/>
              <w:topLinePunct w:val="0"/>
              <w:autoSpaceDE/>
              <w:autoSpaceDN/>
              <w:bidi w:val="0"/>
              <w:adjustRightInd w:val="0"/>
              <w:snapToGrid w:val="0"/>
              <w:spacing w:line="288" w:lineRule="auto"/>
              <w:textAlignment w:val="auto"/>
              <w:rPr>
                <w:rFonts w:hint="default" w:ascii="Times New Roman" w:hAnsi="Times New Roman" w:cs="Times New Roman" w:eastAsiaTheme="minorEastAsia"/>
                <w:kern w:val="0"/>
                <w:szCs w:val="21"/>
                <w:lang w:val="en-US" w:eastAsia="zh-CN"/>
              </w:rPr>
            </w:pPr>
            <w:r>
              <w:rPr>
                <w:rFonts w:hint="default" w:ascii="Times New Roman" w:hAnsi="Times New Roman" w:cs="Times New Roman" w:eastAsiaTheme="minorEastAsia"/>
                <w:color w:val="auto"/>
                <w:szCs w:val="21"/>
                <w:lang w:val="en-US" w:eastAsia="zh-CN"/>
              </w:rPr>
              <w:t>罗俊礼，</w:t>
            </w:r>
            <w:r>
              <w:rPr>
                <w:rFonts w:hint="default" w:ascii="Times New Roman" w:hAnsi="Times New Roman" w:cs="Times New Roman" w:eastAsiaTheme="minorEastAsia"/>
                <w:color w:val="auto"/>
                <w:szCs w:val="21"/>
              </w:rPr>
              <w:t>湖南开放大学培育课题XDK-2024-JG-9</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基于能力发展视角的建筑工程技术专业实践教学体系构建研究</w:t>
            </w:r>
            <w:r>
              <w:rPr>
                <w:rFonts w:hint="default" w:ascii="Times New Roman" w:hAnsi="Times New Roman" w:cs="Times New Roman" w:eastAsiaTheme="minorEastAsia"/>
                <w:color w:val="auto"/>
                <w:szCs w:val="21"/>
                <w:lang w:eastAsia="zh-CN"/>
              </w:rPr>
              <w:t>，</w:t>
            </w:r>
            <w:r>
              <w:rPr>
                <w:rFonts w:hint="default" w:ascii="Times New Roman" w:hAnsi="Times New Roman" w:cs="Times New Roman" w:eastAsiaTheme="minorEastAsia"/>
                <w:color w:val="auto"/>
                <w:szCs w:val="21"/>
              </w:rPr>
              <w:t>2024年立项，</w:t>
            </w:r>
            <w:r>
              <w:rPr>
                <w:rFonts w:hint="default" w:ascii="Times New Roman" w:hAnsi="Times New Roman" w:cs="Times New Roman" w:eastAsiaTheme="minorEastAsia"/>
                <w:color w:val="auto"/>
                <w:w w:val="90"/>
                <w:szCs w:val="21"/>
                <w:lang w:val="en-US" w:eastAsia="zh-CN"/>
              </w:rPr>
              <w:t>0.2万</w:t>
            </w:r>
            <w:r>
              <w:rPr>
                <w:rFonts w:hint="eastAsia" w:ascii="Times New Roman" w:hAnsi="Times New Roman" w:cs="Times New Roman" w:eastAsiaTheme="minorEastAsia"/>
                <w:color w:val="auto"/>
                <w:w w:val="90"/>
                <w:szCs w:val="21"/>
                <w:lang w:val="en-US" w:eastAsia="zh-CN"/>
              </w:rPr>
              <w:t xml:space="preserve">, </w:t>
            </w:r>
            <w:r>
              <w:rPr>
                <w:rFonts w:hint="default" w:ascii="Times New Roman" w:hAnsi="Times New Roman" w:cs="Times New Roman" w:eastAsiaTheme="minorEastAsia"/>
                <w:color w:val="auto"/>
                <w:w w:val="100"/>
                <w:sz w:val="21"/>
                <w:szCs w:val="21"/>
                <w:lang w:val="en-US" w:eastAsia="zh-CN"/>
              </w:rPr>
              <w:t>排名</w:t>
            </w:r>
            <w:r>
              <w:rPr>
                <w:rFonts w:hint="default" w:ascii="Times New Roman" w:hAnsi="Times New Roman" w:cs="Times New Roman" w:eastAsiaTheme="minorEastAsia"/>
                <w:w w:val="100"/>
                <w:sz w:val="21"/>
                <w:szCs w:val="21"/>
                <w:lang w:val="en-US" w:eastAsia="zh-CN"/>
              </w:rPr>
              <w:t>2/5</w:t>
            </w:r>
            <w:r>
              <w:rPr>
                <w:rFonts w:hint="default" w:ascii="Times New Roman" w:hAnsi="Times New Roman" w:cs="Times New Roman" w:eastAsiaTheme="minorEastAsia"/>
                <w:w w:val="90"/>
                <w:sz w:val="21"/>
                <w:szCs w:val="21"/>
                <w:lang w:val="en-US" w:eastAsia="zh-CN"/>
              </w:rPr>
              <w:t>，计</w:t>
            </w:r>
            <w:r>
              <w:rPr>
                <w:rFonts w:hint="eastAsia" w:ascii="Times New Roman" w:hAnsi="Times New Roman" w:cs="Times New Roman" w:eastAsiaTheme="minorEastAsia"/>
                <w:w w:val="90"/>
                <w:sz w:val="21"/>
                <w:szCs w:val="21"/>
                <w:lang w:val="en-US" w:eastAsia="zh-CN"/>
              </w:rPr>
              <w:t>0.36</w:t>
            </w:r>
            <w:r>
              <w:rPr>
                <w:rFonts w:hint="default" w:ascii="Times New Roman" w:hAnsi="Times New Roman" w:cs="Times New Roman" w:eastAsiaTheme="minorEastAsia"/>
                <w:w w:val="90"/>
                <w:sz w:val="21"/>
                <w:szCs w:val="21"/>
                <w:lang w:val="en-US" w:eastAsia="zh-CN"/>
              </w:rPr>
              <w:t>分。</w:t>
            </w:r>
          </w:p>
        </w:tc>
        <w:tc>
          <w:tcPr>
            <w:tcW w:w="991" w:type="dxa"/>
            <w:vAlign w:val="center"/>
          </w:tcPr>
          <w:p w14:paraId="0B9D2355">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eastAsia" w:cs="Times New Roman" w:eastAsiaTheme="minorEastAsia"/>
                <w:szCs w:val="21"/>
                <w:lang w:val="en-US" w:eastAsia="zh-CN"/>
              </w:rPr>
              <w:t>98.6</w:t>
            </w:r>
          </w:p>
        </w:tc>
        <w:tc>
          <w:tcPr>
            <w:tcW w:w="1274" w:type="dxa"/>
            <w:vAlign w:val="center"/>
          </w:tcPr>
          <w:p w14:paraId="7F110803">
            <w:pPr>
              <w:adjustRightInd w:val="0"/>
              <w:snapToGrid w:val="0"/>
              <w:spacing w:line="276" w:lineRule="auto"/>
              <w:jc w:val="center"/>
              <w:rPr>
                <w:rFonts w:hint="default"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80.38</w:t>
            </w:r>
          </w:p>
        </w:tc>
        <w:tc>
          <w:tcPr>
            <w:tcW w:w="2331" w:type="dxa"/>
            <w:vAlign w:val="center"/>
          </w:tcPr>
          <w:p w14:paraId="5BFDD522">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047F2B83">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4-4-2</w:t>
            </w:r>
          </w:p>
          <w:p w14:paraId="05987D4F">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color w:val="auto"/>
                <w:sz w:val="16"/>
                <w:szCs w:val="16"/>
                <w:lang w:val="en-US" w:eastAsia="zh-CN"/>
              </w:rPr>
              <w:t>（注意计分封顶）</w:t>
            </w:r>
          </w:p>
        </w:tc>
        <w:tc>
          <w:tcPr>
            <w:tcW w:w="14745" w:type="dxa"/>
            <w:gridSpan w:val="10"/>
            <w:vAlign w:val="center"/>
          </w:tcPr>
          <w:p w14:paraId="72100971">
            <w:pPr>
              <w:adjustRightInd w:val="0"/>
              <w:snapToGrid w:val="0"/>
              <w:spacing w:line="276" w:lineRule="auto"/>
              <w:rPr>
                <w:rFonts w:hint="default" w:ascii="Times New Roman" w:hAnsi="Times New Roman" w:cs="Times New Roman" w:eastAsiaTheme="minorEastAsia"/>
                <w:b/>
                <w:bCs/>
                <w:color w:val="auto"/>
                <w:szCs w:val="21"/>
                <w:lang w:val="en-US" w:eastAsia="zh-CN"/>
              </w:rPr>
            </w:pPr>
            <w:r>
              <w:rPr>
                <w:rFonts w:hint="default" w:ascii="Times New Roman" w:hAnsi="Times New Roman" w:cs="Times New Roman" w:eastAsiaTheme="minorEastAsia"/>
                <w:b/>
                <w:bCs/>
                <w:color w:val="auto"/>
                <w:szCs w:val="21"/>
                <w:lang w:val="en-US" w:eastAsia="zh-CN"/>
              </w:rPr>
              <w:t>横向项目</w:t>
            </w:r>
          </w:p>
          <w:p w14:paraId="0DB8FD25">
            <w:pPr>
              <w:adjustRightInd w:val="0"/>
              <w:snapToGrid w:val="0"/>
              <w:spacing w:line="276" w:lineRule="auto"/>
              <w:rPr>
                <w:rFonts w:hint="default" w:ascii="Times New Roman" w:hAnsi="Times New Roman" w:cs="Times New Roman" w:eastAsiaTheme="minorEastAsia"/>
                <w:color w:val="auto"/>
                <w:szCs w:val="21"/>
                <w:lang w:val="en-US"/>
              </w:rPr>
            </w:pPr>
            <w:r>
              <w:rPr>
                <w:rFonts w:hint="default" w:ascii="Times New Roman" w:hAnsi="Times New Roman" w:cs="Times New Roman" w:eastAsiaTheme="minorEastAsia"/>
                <w:color w:val="auto"/>
                <w:szCs w:val="21"/>
              </w:rPr>
              <w:t>[1]</w:t>
            </w:r>
            <w:r>
              <w:rPr>
                <w:rFonts w:hint="default" w:ascii="Times New Roman" w:hAnsi="Times New Roman" w:cs="Times New Roman" w:eastAsiaTheme="minorEastAsia"/>
                <w:color w:val="auto"/>
                <w:szCs w:val="21"/>
                <w:lang w:val="en-US" w:eastAsia="zh-CN"/>
              </w:rPr>
              <w:t xml:space="preserve"> 罗俊礼，横向项目，矮寨101艺术村概念规划咨询，2024/10</w:t>
            </w:r>
            <w:r>
              <w:rPr>
                <w:rFonts w:hint="default" w:ascii="Times New Roman" w:hAnsi="Times New Roman" w:cs="Times New Roman" w:eastAsiaTheme="minorEastAsia"/>
                <w:color w:val="auto"/>
                <w:szCs w:val="21"/>
              </w:rPr>
              <w:t>-</w:t>
            </w:r>
            <w:r>
              <w:rPr>
                <w:rFonts w:hint="default" w:ascii="Times New Roman" w:hAnsi="Times New Roman" w:cs="Times New Roman" w:eastAsiaTheme="minorEastAsia"/>
                <w:color w:val="auto"/>
                <w:szCs w:val="21"/>
                <w:lang w:val="en-US" w:eastAsia="zh-CN"/>
              </w:rPr>
              <w:t>2025/9，6万元，已结题，主持，计3分</w:t>
            </w:r>
          </w:p>
        </w:tc>
        <w:tc>
          <w:tcPr>
            <w:tcW w:w="991" w:type="dxa"/>
            <w:vAlign w:val="center"/>
          </w:tcPr>
          <w:p w14:paraId="53E56880">
            <w:pPr>
              <w:adjustRightInd w:val="0"/>
              <w:snapToGrid w:val="0"/>
              <w:spacing w:line="276" w:lineRule="auto"/>
              <w:jc w:val="center"/>
              <w:rPr>
                <w:rFonts w:hint="default" w:ascii="Times New Roman" w:hAnsi="Times New Roman" w:cs="Times New Roman" w:eastAsiaTheme="minorEastAsia"/>
                <w:szCs w:val="21"/>
                <w:lang w:val="en-US" w:eastAsia="zh-CN"/>
              </w:rPr>
            </w:pPr>
            <w:r>
              <w:rPr>
                <w:rFonts w:hint="default" w:ascii="Times New Roman" w:hAnsi="Times New Roman" w:cs="Times New Roman" w:eastAsiaTheme="minorEastAsia"/>
                <w:szCs w:val="21"/>
                <w:lang w:val="en-US" w:eastAsia="zh-CN"/>
              </w:rPr>
              <w:t>3</w:t>
            </w:r>
          </w:p>
        </w:tc>
        <w:tc>
          <w:tcPr>
            <w:tcW w:w="1274" w:type="dxa"/>
            <w:vAlign w:val="center"/>
          </w:tcPr>
          <w:p w14:paraId="08C20BEA">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3</w:t>
            </w:r>
          </w:p>
        </w:tc>
        <w:tc>
          <w:tcPr>
            <w:tcW w:w="2331" w:type="dxa"/>
            <w:vAlign w:val="center"/>
          </w:tcPr>
          <w:p w14:paraId="1CC1C82F">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646" w:type="dxa"/>
            <w:vMerge w:val="continue"/>
            <w:vAlign w:val="center"/>
          </w:tcPr>
          <w:p w14:paraId="5ED83615">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7EAF159E">
            <w:pPr>
              <w:adjustRightInd w:val="0"/>
              <w:snapToGrid w:val="0"/>
              <w:spacing w:line="276" w:lineRule="auto"/>
              <w:jc w:val="center"/>
              <w:rPr>
                <w:rFonts w:hint="default" w:ascii="Times New Roman" w:hAnsi="Times New Roman" w:cs="Times New Roman" w:eastAsiaTheme="minorEastAsia"/>
                <w:b w:val="0"/>
                <w:bCs w:val="0"/>
                <w:szCs w:val="21"/>
                <w:lang w:val="en-US" w:eastAsia="zh-CN"/>
              </w:rPr>
            </w:pPr>
            <w:r>
              <w:rPr>
                <w:rFonts w:hint="default" w:ascii="Times New Roman" w:hAnsi="Times New Roman" w:cs="Times New Roman" w:eastAsiaTheme="minorEastAsia"/>
                <w:b w:val="0"/>
                <w:bCs w:val="0"/>
                <w:szCs w:val="21"/>
              </w:rPr>
              <w:t>4-</w:t>
            </w:r>
            <w:r>
              <w:rPr>
                <w:rFonts w:hint="default" w:ascii="Times New Roman" w:hAnsi="Times New Roman" w:cs="Times New Roman" w:eastAsiaTheme="minorEastAsia"/>
                <w:b w:val="0"/>
                <w:bCs w:val="0"/>
                <w:szCs w:val="21"/>
                <w:lang w:val="en-US" w:eastAsia="zh-CN"/>
              </w:rPr>
              <w:t>5</w:t>
            </w:r>
          </w:p>
        </w:tc>
        <w:tc>
          <w:tcPr>
            <w:tcW w:w="14745" w:type="dxa"/>
            <w:gridSpan w:val="10"/>
            <w:vAlign w:val="center"/>
          </w:tcPr>
          <w:p w14:paraId="6042AEDC">
            <w:pPr>
              <w:adjustRightInd w:val="0"/>
              <w:snapToGrid w:val="0"/>
              <w:spacing w:line="276" w:lineRule="auto"/>
              <w:rPr>
                <w:rFonts w:hint="default" w:ascii="Times New Roman" w:hAnsi="Times New Roman" w:cs="Times New Roman" w:eastAsiaTheme="minorEastAsia"/>
                <w:b w:val="0"/>
                <w:bCs w:val="0"/>
                <w:color w:val="000000" w:themeColor="text1"/>
                <w:szCs w:val="21"/>
                <w:lang w:val="en-US"/>
                <w14:textFill>
                  <w14:solidFill>
                    <w14:schemeClr w14:val="tx1"/>
                  </w14:solidFill>
                </w14:textFill>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成果奖励  无</w:t>
            </w:r>
          </w:p>
        </w:tc>
        <w:tc>
          <w:tcPr>
            <w:tcW w:w="991" w:type="dxa"/>
            <w:vAlign w:val="center"/>
          </w:tcPr>
          <w:p w14:paraId="30B56F5B">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3993CEE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B655018">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25EA14">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2C2CD238">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4-6</w:t>
            </w:r>
          </w:p>
        </w:tc>
        <w:tc>
          <w:tcPr>
            <w:tcW w:w="14745" w:type="dxa"/>
            <w:gridSpan w:val="10"/>
            <w:vAlign w:val="center"/>
          </w:tcPr>
          <w:p w14:paraId="138594C7">
            <w:pPr>
              <w:keepNext w:val="0"/>
              <w:keepLines w:val="0"/>
              <w:pageBreakBefore w:val="0"/>
              <w:widowControl w:val="0"/>
              <w:kinsoku/>
              <w:wordWrap/>
              <w:overflowPunct/>
              <w:topLinePunct w:val="0"/>
              <w:autoSpaceDE/>
              <w:autoSpaceDN/>
              <w:bidi w:val="0"/>
              <w:adjustRightInd w:val="0"/>
              <w:snapToGrid w:val="0"/>
              <w:spacing w:before="157" w:beforeLines="50" w:line="276" w:lineRule="auto"/>
              <w:textAlignment w:val="auto"/>
              <w:rPr>
                <w:rFonts w:hint="default" w:ascii="Times New Roman" w:hAnsi="Times New Roman" w:cs="Times New Roman" w:eastAsiaTheme="minorEastAsia"/>
                <w:b/>
                <w:bCs/>
                <w:color w:val="auto"/>
                <w:szCs w:val="21"/>
              </w:rPr>
            </w:pPr>
            <w:r>
              <w:rPr>
                <w:rFonts w:hint="default" w:ascii="Times New Roman" w:hAnsi="Times New Roman" w:cs="Times New Roman" w:eastAsiaTheme="minorEastAsia"/>
                <w:b/>
                <w:bCs/>
                <w:color w:val="auto"/>
                <w:szCs w:val="21"/>
                <w:lang w:val="en-US" w:eastAsia="zh-CN"/>
              </w:rPr>
              <w:t>成果转化</w:t>
            </w:r>
          </w:p>
          <w:p w14:paraId="10E8266F">
            <w:pPr>
              <w:numPr>
                <w:ilvl w:val="0"/>
                <w:numId w:val="7"/>
              </w:num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罗俊礼，</w:t>
            </w:r>
            <w:r>
              <w:rPr>
                <w:rFonts w:hint="default" w:ascii="Times New Roman" w:hAnsi="Times New Roman" w:cs="Times New Roman" w:eastAsiaTheme="minorEastAsia"/>
                <w:color w:val="000000" w:themeColor="text1"/>
                <w:szCs w:val="21"/>
                <w14:textFill>
                  <w14:solidFill>
                    <w14:schemeClr w14:val="tx1"/>
                  </w14:solidFill>
                </w14:textFill>
              </w:rPr>
              <w:t>实用新型</w:t>
            </w:r>
            <w:r>
              <w:rPr>
                <w:rFonts w:hint="eastAsia"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14:textFill>
                  <w14:solidFill>
                    <w14:schemeClr w14:val="tx1"/>
                  </w14:solidFill>
                </w14:textFill>
              </w:rPr>
              <w:t>一种建筑工程用折叠式管件放置架，2020.01</w:t>
            </w:r>
            <w:r>
              <w:rPr>
                <w:rFonts w:hint="eastAsia" w:ascii="Times New Roman" w:hAnsi="Times New Roman" w:cs="Times New Roman" w:eastAsiaTheme="minorEastAsia"/>
                <w:color w:val="000000" w:themeColor="text1"/>
                <w:szCs w:val="21"/>
                <w:lang w:eastAsia="zh-CN"/>
                <w14:textFill>
                  <w14:solidFill>
                    <w14:schemeClr w14:val="tx1"/>
                  </w14:solidFill>
                </w14:textFill>
              </w:rPr>
              <w:t>，</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ZL201920568208，中国，</w:t>
            </w:r>
            <w:r>
              <w:rPr>
                <w:rFonts w:hint="default" w:ascii="Times New Roman" w:hAnsi="Times New Roman" w:cs="Times New Roman" w:eastAsiaTheme="minorEastAsia"/>
                <w:color w:val="000000" w:themeColor="text1"/>
                <w:szCs w:val="21"/>
                <w14:textFill>
                  <w14:solidFill>
                    <w14:schemeClr w14:val="tx1"/>
                  </w14:solidFill>
                </w14:textFill>
              </w:rPr>
              <w:t>排名第一。</w:t>
            </w:r>
          </w:p>
          <w:p w14:paraId="16702BA5">
            <w:pPr>
              <w:numPr>
                <w:ilvl w:val="0"/>
                <w:numId w:val="7"/>
              </w:num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罗俊礼，</w:t>
            </w:r>
            <w:r>
              <w:rPr>
                <w:rFonts w:hint="default" w:ascii="Times New Roman" w:hAnsi="Times New Roman" w:cs="Times New Roman" w:eastAsiaTheme="minorEastAsia"/>
                <w:color w:val="000000" w:themeColor="text1"/>
                <w:szCs w:val="21"/>
                <w14:textFill>
                  <w14:solidFill>
                    <w14:schemeClr w14:val="tx1"/>
                  </w14:solidFill>
                </w14:textFill>
              </w:rPr>
              <w:t>实用新型</w:t>
            </w:r>
            <w:r>
              <w:rPr>
                <w:rFonts w:hint="eastAsia"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14:textFill>
                  <w14:solidFill>
                    <w14:schemeClr w14:val="tx1"/>
                  </w14:solidFill>
                </w14:textFill>
              </w:rPr>
              <w:t>一种新型卫生间地漏防水结构，2019.12，</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ZL201920554406.2，中国，</w:t>
            </w:r>
            <w:r>
              <w:rPr>
                <w:rFonts w:hint="default" w:ascii="Times New Roman" w:hAnsi="Times New Roman" w:cs="Times New Roman" w:eastAsiaTheme="minorEastAsia"/>
                <w:color w:val="000000" w:themeColor="text1"/>
                <w:szCs w:val="21"/>
                <w14:textFill>
                  <w14:solidFill>
                    <w14:schemeClr w14:val="tx1"/>
                  </w14:solidFill>
                </w14:textFill>
              </w:rPr>
              <w:t>排名第一。</w:t>
            </w:r>
          </w:p>
          <w:p w14:paraId="754C0FA5">
            <w:pPr>
              <w:numPr>
                <w:ilvl w:val="0"/>
                <w:numId w:val="7"/>
              </w:num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罗俊礼，</w:t>
            </w:r>
            <w:r>
              <w:rPr>
                <w:rFonts w:hint="default" w:ascii="Times New Roman" w:hAnsi="Times New Roman" w:cs="Times New Roman" w:eastAsiaTheme="minorEastAsia"/>
                <w:color w:val="000000" w:themeColor="text1"/>
                <w:szCs w:val="21"/>
                <w14:textFill>
                  <w14:solidFill>
                    <w14:schemeClr w14:val="tx1"/>
                  </w14:solidFill>
                </w14:textFill>
              </w:rPr>
              <w:t>实用新型</w:t>
            </w:r>
            <w:r>
              <w:rPr>
                <w:rFonts w:hint="eastAsia"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14:textFill>
                  <w14:solidFill>
                    <w14:schemeClr w14:val="tx1"/>
                  </w14:solidFill>
                </w14:textFill>
              </w:rPr>
              <w:t>一种喷涂机用方便喷涂线条的角度调节装置，2019.12，</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ZL201920554590.0，中国，</w:t>
            </w:r>
            <w:r>
              <w:rPr>
                <w:rFonts w:hint="default" w:ascii="Times New Roman" w:hAnsi="Times New Roman" w:cs="Times New Roman" w:eastAsiaTheme="minorEastAsia"/>
                <w:color w:val="000000" w:themeColor="text1"/>
                <w:szCs w:val="21"/>
                <w14:textFill>
                  <w14:solidFill>
                    <w14:schemeClr w14:val="tx1"/>
                  </w14:solidFill>
                </w14:textFill>
              </w:rPr>
              <w:t>排名第一。</w:t>
            </w:r>
          </w:p>
          <w:p w14:paraId="5CA6A1FF">
            <w:pPr>
              <w:numPr>
                <w:ilvl w:val="0"/>
                <w:numId w:val="7"/>
              </w:num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罗俊礼，</w:t>
            </w:r>
            <w:r>
              <w:rPr>
                <w:rFonts w:hint="default" w:ascii="Times New Roman" w:hAnsi="Times New Roman" w:cs="Times New Roman" w:eastAsiaTheme="minorEastAsia"/>
                <w:color w:val="000000" w:themeColor="text1"/>
                <w:szCs w:val="21"/>
                <w14:textFill>
                  <w14:solidFill>
                    <w14:schemeClr w14:val="tx1"/>
                  </w14:solidFill>
                </w14:textFill>
              </w:rPr>
              <w:t>实用新型</w:t>
            </w:r>
            <w:r>
              <w:rPr>
                <w:rFonts w:hint="eastAsia" w:ascii="Times New Roman" w:hAnsi="Times New Roman" w:cs="Times New Roman" w:eastAsiaTheme="minorEastAsia"/>
                <w:color w:val="000000" w:themeColor="text1"/>
                <w:szCs w:val="21"/>
                <w:lang w:eastAsia="zh-CN"/>
                <w14:textFill>
                  <w14:solidFill>
                    <w14:schemeClr w14:val="tx1"/>
                  </w14:solidFill>
                </w14:textFill>
              </w:rPr>
              <w:t>，</w:t>
            </w:r>
            <w:r>
              <w:rPr>
                <w:rFonts w:hint="default" w:ascii="Times New Roman" w:hAnsi="Times New Roman" w:cs="Times New Roman" w:eastAsiaTheme="minorEastAsia"/>
                <w:color w:val="000000" w:themeColor="text1"/>
                <w:szCs w:val="21"/>
                <w14:textFill>
                  <w14:solidFill>
                    <w14:schemeClr w14:val="tx1"/>
                  </w14:solidFill>
                </w14:textFill>
              </w:rPr>
              <w:t>一种便于拆装且角度可调的建筑施工防护栏，2019.12，</w:t>
            </w:r>
            <w:r>
              <w:rPr>
                <w:rFonts w:hint="eastAsia" w:ascii="Times New Roman" w:hAnsi="Times New Roman" w:cs="Times New Roman" w:eastAsiaTheme="minorEastAsia"/>
                <w:color w:val="000000" w:themeColor="text1"/>
                <w:szCs w:val="21"/>
                <w:lang w:val="en-US" w:eastAsia="zh-CN"/>
                <w14:textFill>
                  <w14:solidFill>
                    <w14:schemeClr w14:val="tx1"/>
                  </w14:solidFill>
                </w14:textFill>
              </w:rPr>
              <w:t>ZL201920554381.6，</w:t>
            </w:r>
            <w:r>
              <w:rPr>
                <w:rFonts w:hint="default" w:ascii="Times New Roman" w:hAnsi="Times New Roman" w:cs="Times New Roman" w:eastAsiaTheme="minorEastAsia"/>
                <w:color w:val="000000" w:themeColor="text1"/>
                <w:szCs w:val="21"/>
                <w14:textFill>
                  <w14:solidFill>
                    <w14:schemeClr w14:val="tx1"/>
                  </w14:solidFill>
                </w14:textFill>
              </w:rPr>
              <w:t>排名第一。</w:t>
            </w:r>
          </w:p>
        </w:tc>
        <w:tc>
          <w:tcPr>
            <w:tcW w:w="991" w:type="dxa"/>
            <w:vAlign w:val="center"/>
          </w:tcPr>
          <w:p w14:paraId="3EAF8E55">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5C24BF56">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3C33270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5F42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46" w:type="dxa"/>
            <w:vMerge w:val="continue"/>
            <w:vAlign w:val="center"/>
          </w:tcPr>
          <w:p w14:paraId="3145B9CD">
            <w:pPr>
              <w:adjustRightInd w:val="0"/>
              <w:snapToGrid w:val="0"/>
              <w:spacing w:line="276" w:lineRule="auto"/>
              <w:jc w:val="center"/>
              <w:rPr>
                <w:rFonts w:hint="default" w:ascii="Times New Roman" w:hAnsi="Times New Roman" w:cs="Times New Roman" w:eastAsiaTheme="minorEastAsia"/>
                <w:b w:val="0"/>
                <w:bCs/>
                <w:szCs w:val="21"/>
              </w:rPr>
            </w:pPr>
          </w:p>
        </w:tc>
        <w:tc>
          <w:tcPr>
            <w:tcW w:w="1163" w:type="dxa"/>
            <w:vAlign w:val="center"/>
          </w:tcPr>
          <w:p w14:paraId="21DC4AD4">
            <w:pPr>
              <w:adjustRightInd w:val="0"/>
              <w:snapToGrid w:val="0"/>
              <w:spacing w:line="276" w:lineRule="auto"/>
              <w:jc w:val="center"/>
              <w:rPr>
                <w:rFonts w:hint="default" w:ascii="Times New Roman" w:hAnsi="Times New Roman" w:cs="Times New Roman" w:eastAsiaTheme="minorEastAsia"/>
                <w:b w:val="0"/>
                <w:bCs/>
                <w:szCs w:val="21"/>
              </w:rPr>
            </w:pPr>
            <w:r>
              <w:rPr>
                <w:rFonts w:hint="default" w:ascii="Times New Roman" w:hAnsi="Times New Roman" w:cs="Times New Roman" w:eastAsiaTheme="minorEastAsia"/>
                <w:b w:val="0"/>
                <w:bCs/>
                <w:szCs w:val="21"/>
              </w:rPr>
              <w:t>4-7</w:t>
            </w:r>
          </w:p>
        </w:tc>
        <w:tc>
          <w:tcPr>
            <w:tcW w:w="14745" w:type="dxa"/>
            <w:gridSpan w:val="10"/>
            <w:vAlign w:val="center"/>
          </w:tcPr>
          <w:p w14:paraId="406038E8">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color w:val="558ED5" w:themeColor="text2" w:themeTint="99"/>
                <w:szCs w:val="21"/>
                <w:lang w:val="en-US" w:eastAsia="zh-CN"/>
                <w14:textFill>
                  <w14:solidFill>
                    <w14:schemeClr w14:val="tx2">
                      <w14:lumMod w14:val="60000"/>
                      <w14:lumOff w14:val="40000"/>
                    </w14:schemeClr>
                  </w14:solidFill>
                </w14:textFill>
              </w:rPr>
              <w:t>咨询报告或领导批示 无</w:t>
            </w:r>
          </w:p>
        </w:tc>
        <w:tc>
          <w:tcPr>
            <w:tcW w:w="991" w:type="dxa"/>
            <w:vAlign w:val="center"/>
          </w:tcPr>
          <w:p w14:paraId="32216470">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3D28B72D">
            <w:pPr>
              <w:adjustRightInd w:val="0"/>
              <w:snapToGrid w:val="0"/>
              <w:spacing w:line="276" w:lineRule="auto"/>
              <w:jc w:val="center"/>
              <w:rPr>
                <w:rFonts w:hint="eastAsia" w:ascii="Times New Roman" w:hAnsi="Times New Roman" w:cs="Times New Roman" w:eastAsiaTheme="minorEastAsia"/>
                <w:color w:val="auto"/>
                <w:szCs w:val="21"/>
                <w:lang w:val="en-US" w:eastAsia="zh-CN"/>
              </w:rPr>
            </w:pPr>
            <w:r>
              <w:rPr>
                <w:rFonts w:hint="eastAsia" w:cs="Times New Roman" w:eastAsiaTheme="minorEastAsia"/>
                <w:color w:val="auto"/>
                <w:szCs w:val="21"/>
                <w:lang w:val="en-US" w:eastAsia="zh-CN"/>
              </w:rPr>
              <w:t>0</w:t>
            </w:r>
          </w:p>
        </w:tc>
        <w:tc>
          <w:tcPr>
            <w:tcW w:w="2331" w:type="dxa"/>
            <w:vAlign w:val="center"/>
          </w:tcPr>
          <w:p w14:paraId="4777223A">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eastAsia="zh-CN"/>
              </w:rPr>
            </w:pPr>
          </w:p>
        </w:tc>
      </w:tr>
      <w:tr w14:paraId="313BB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46" w:type="dxa"/>
            <w:vMerge w:val="continue"/>
            <w:vAlign w:val="center"/>
          </w:tcPr>
          <w:p w14:paraId="15D058AB">
            <w:pPr>
              <w:adjustRightInd w:val="0"/>
              <w:snapToGrid w:val="0"/>
              <w:spacing w:line="276" w:lineRule="auto"/>
              <w:jc w:val="center"/>
              <w:rPr>
                <w:rFonts w:hint="default" w:ascii="Times New Roman" w:hAnsi="Times New Roman" w:cs="Times New Roman" w:eastAsiaTheme="minorEastAsia"/>
                <w:b w:val="0"/>
                <w:bCs/>
                <w:szCs w:val="21"/>
              </w:rPr>
            </w:pPr>
          </w:p>
        </w:tc>
        <w:tc>
          <w:tcPr>
            <w:tcW w:w="1163" w:type="dxa"/>
            <w:vAlign w:val="center"/>
          </w:tcPr>
          <w:p w14:paraId="4103D2C9">
            <w:pPr>
              <w:adjustRightInd w:val="0"/>
              <w:snapToGrid w:val="0"/>
              <w:spacing w:line="276" w:lineRule="auto"/>
              <w:jc w:val="center"/>
              <w:rPr>
                <w:rFonts w:hint="default" w:ascii="Times New Roman" w:hAnsi="Times New Roman" w:cs="Times New Roman" w:eastAsiaTheme="minorEastAsia"/>
                <w:b w:val="0"/>
                <w:bCs/>
                <w:szCs w:val="21"/>
                <w:lang w:val="en-US" w:eastAsia="zh-CN"/>
              </w:rPr>
            </w:pPr>
            <w:r>
              <w:rPr>
                <w:rFonts w:hint="default" w:ascii="Times New Roman" w:hAnsi="Times New Roman" w:cs="Times New Roman" w:eastAsiaTheme="minorEastAsia"/>
                <w:b w:val="0"/>
                <w:bCs/>
                <w:szCs w:val="21"/>
                <w:lang w:val="en-US" w:eastAsia="zh-CN"/>
              </w:rPr>
              <w:t>4-8</w:t>
            </w:r>
          </w:p>
        </w:tc>
        <w:tc>
          <w:tcPr>
            <w:tcW w:w="14745" w:type="dxa"/>
            <w:gridSpan w:val="10"/>
            <w:vAlign w:val="center"/>
          </w:tcPr>
          <w:p w14:paraId="7B17E285">
            <w:pPr>
              <w:adjustRightInd w:val="0"/>
              <w:snapToGrid w:val="0"/>
              <w:spacing w:line="276" w:lineRule="auto"/>
              <w:rPr>
                <w:rFonts w:hint="default" w:ascii="Times New Roman" w:hAnsi="Times New Roman" w:cs="Times New Roman" w:eastAsiaTheme="minorEastAsia"/>
                <w:color w:val="000000" w:themeColor="text1"/>
                <w:szCs w:val="21"/>
                <w:lang w:val="en-US" w:eastAsia="zh-CN"/>
                <w14:textFill>
                  <w14:solidFill>
                    <w14:schemeClr w14:val="tx1"/>
                  </w14:solidFill>
                </w14:textFill>
              </w:rPr>
            </w:pPr>
            <w:r>
              <w:rPr>
                <w:rFonts w:hint="default" w:ascii="Times New Roman" w:hAnsi="Times New Roman" w:cs="Times New Roman" w:eastAsiaTheme="minorEastAsia"/>
                <w:b w:val="0"/>
                <w:bCs/>
                <w:color w:val="558ED5" w:themeColor="text2" w:themeTint="99"/>
                <w:szCs w:val="21"/>
                <w:lang w:val="en-US" w:eastAsia="zh-CN"/>
                <w14:textFill>
                  <w14:solidFill>
                    <w14:schemeClr w14:val="tx2">
                      <w14:lumMod w14:val="60000"/>
                      <w14:lumOff w14:val="40000"/>
                    </w14:schemeClr>
                  </w14:solidFill>
                </w14:textFill>
              </w:rPr>
              <w:t>担任科技特派员 无</w:t>
            </w:r>
          </w:p>
        </w:tc>
        <w:tc>
          <w:tcPr>
            <w:tcW w:w="991" w:type="dxa"/>
            <w:vAlign w:val="center"/>
          </w:tcPr>
          <w:p w14:paraId="0A333D98">
            <w:pPr>
              <w:adjustRightInd w:val="0"/>
              <w:snapToGrid w:val="0"/>
              <w:spacing w:line="276" w:lineRule="auto"/>
              <w:jc w:val="center"/>
              <w:rPr>
                <w:rFonts w:hint="default" w:ascii="Times New Roman" w:hAnsi="Times New Roman" w:cs="Times New Roman" w:eastAsiaTheme="minorEastAsia"/>
                <w:szCs w:val="21"/>
              </w:rPr>
            </w:pPr>
          </w:p>
        </w:tc>
        <w:tc>
          <w:tcPr>
            <w:tcW w:w="1274" w:type="dxa"/>
            <w:vAlign w:val="center"/>
          </w:tcPr>
          <w:p w14:paraId="0F09FBD2">
            <w:pPr>
              <w:adjustRightInd w:val="0"/>
              <w:snapToGrid w:val="0"/>
              <w:spacing w:line="276" w:lineRule="auto"/>
              <w:jc w:val="center"/>
              <w:rPr>
                <w:rFonts w:hint="default" w:ascii="Times New Roman" w:hAnsi="Times New Roman" w:cs="Times New Roman" w:eastAsiaTheme="minorEastAsia"/>
                <w:color w:val="auto"/>
                <w:szCs w:val="21"/>
              </w:rPr>
            </w:pPr>
          </w:p>
        </w:tc>
        <w:tc>
          <w:tcPr>
            <w:tcW w:w="2331" w:type="dxa"/>
            <w:vAlign w:val="center"/>
          </w:tcPr>
          <w:p w14:paraId="0C3617E3">
            <w:pPr>
              <w:adjustRightInd w:val="0"/>
              <w:snapToGrid w:val="0"/>
              <w:spacing w:line="276" w:lineRule="auto"/>
              <w:jc w:val="center"/>
              <w:rPr>
                <w:rFonts w:hint="default" w:ascii="Times New Roman" w:hAnsi="Times New Roman" w:cs="Times New Roman" w:eastAsiaTheme="minorEastAsia"/>
                <w:color w:val="A6A6A6" w:themeColor="background1" w:themeShade="A6"/>
                <w:szCs w:val="21"/>
                <w:lang w:val="en-US" w:eastAsia="zh-CN"/>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46" w:type="dxa"/>
            <w:vMerge w:val="restart"/>
            <w:vAlign w:val="center"/>
          </w:tcPr>
          <w:p w14:paraId="2750F40A">
            <w:pPr>
              <w:adjustRightInd w:val="0"/>
              <w:snapToGrid w:val="0"/>
              <w:spacing w:line="276" w:lineRule="auto"/>
              <w:jc w:val="center"/>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lang w:val="en-US" w:eastAsia="zh-CN"/>
              </w:rPr>
              <w:t>5</w:t>
            </w:r>
            <w:r>
              <w:rPr>
                <w:rFonts w:hint="default" w:ascii="Times New Roman" w:hAnsi="Times New Roman" w:cs="Times New Roman" w:eastAsiaTheme="minorEastAsia"/>
                <w:b/>
                <w:szCs w:val="21"/>
              </w:rPr>
              <w:t>.代表作审读和面试答辩</w:t>
            </w:r>
          </w:p>
        </w:tc>
        <w:tc>
          <w:tcPr>
            <w:tcW w:w="1163" w:type="dxa"/>
            <w:vAlign w:val="center"/>
          </w:tcPr>
          <w:p w14:paraId="2F64F5FE">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5</w:t>
            </w:r>
            <w:r>
              <w:rPr>
                <w:rFonts w:hint="default" w:ascii="Times New Roman" w:hAnsi="Times New Roman" w:cs="Times New Roman" w:eastAsiaTheme="minorEastAsia"/>
                <w:szCs w:val="21"/>
              </w:rPr>
              <w:t>-1代表作审读</w:t>
            </w:r>
          </w:p>
        </w:tc>
        <w:tc>
          <w:tcPr>
            <w:tcW w:w="14745" w:type="dxa"/>
            <w:gridSpan w:val="10"/>
            <w:vAlign w:val="center"/>
          </w:tcPr>
          <w:p w14:paraId="2AB19F5D">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标明代表作，不自评分。</w:t>
            </w:r>
          </w:p>
        </w:tc>
        <w:tc>
          <w:tcPr>
            <w:tcW w:w="991" w:type="dxa"/>
            <w:vAlign w:val="center"/>
          </w:tcPr>
          <w:p w14:paraId="5EB2AC2E">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39DD801E">
            <w:pPr>
              <w:adjustRightInd w:val="0"/>
              <w:snapToGrid w:val="0"/>
              <w:spacing w:line="276" w:lineRule="auto"/>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t>
            </w:r>
          </w:p>
        </w:tc>
        <w:tc>
          <w:tcPr>
            <w:tcW w:w="2331" w:type="dxa"/>
            <w:vAlign w:val="center"/>
          </w:tcPr>
          <w:p w14:paraId="5BDD8D24">
            <w:pPr>
              <w:adjustRightInd w:val="0"/>
              <w:snapToGrid w:val="0"/>
              <w:spacing w:line="276" w:lineRule="auto"/>
              <w:jc w:val="center"/>
              <w:rPr>
                <w:rFonts w:hint="default" w:ascii="Times New Roman" w:hAnsi="Times New Roman" w:cs="Times New Roman" w:eastAsiaTheme="minorEastAsia"/>
                <w:color w:val="FF0000"/>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6F85A1">
            <w:pPr>
              <w:adjustRightInd w:val="0"/>
              <w:snapToGrid w:val="0"/>
              <w:spacing w:line="276" w:lineRule="auto"/>
              <w:jc w:val="center"/>
              <w:rPr>
                <w:rFonts w:hint="default" w:ascii="Times New Roman" w:hAnsi="Times New Roman" w:cs="Times New Roman" w:eastAsiaTheme="minorEastAsia"/>
                <w:b/>
                <w:szCs w:val="21"/>
              </w:rPr>
            </w:pPr>
          </w:p>
        </w:tc>
        <w:tc>
          <w:tcPr>
            <w:tcW w:w="1163" w:type="dxa"/>
            <w:vAlign w:val="center"/>
          </w:tcPr>
          <w:p w14:paraId="5D221F8D">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lang w:val="en-US" w:eastAsia="zh-CN"/>
              </w:rPr>
              <w:t>5</w:t>
            </w:r>
            <w:r>
              <w:rPr>
                <w:rFonts w:hint="default" w:ascii="Times New Roman" w:hAnsi="Times New Roman" w:cs="Times New Roman" w:eastAsiaTheme="minorEastAsia"/>
                <w:szCs w:val="21"/>
              </w:rPr>
              <w:t>-2面试</w:t>
            </w:r>
          </w:p>
          <w:p w14:paraId="18D83720">
            <w:pPr>
              <w:adjustRightInd w:val="0"/>
              <w:snapToGrid w:val="0"/>
              <w:spacing w:line="276" w:lineRule="auto"/>
              <w:jc w:val="center"/>
              <w:rPr>
                <w:rFonts w:hint="default" w:ascii="Times New Roman" w:hAnsi="Times New Roman" w:cs="Times New Roman" w:eastAsiaTheme="minorEastAsia"/>
                <w:szCs w:val="21"/>
              </w:rPr>
            </w:pPr>
            <w:r>
              <w:rPr>
                <w:rFonts w:hint="default" w:ascii="Times New Roman" w:hAnsi="Times New Roman" w:cs="Times New Roman" w:eastAsiaTheme="minorEastAsia"/>
                <w:szCs w:val="21"/>
              </w:rPr>
              <w:t>答辩</w:t>
            </w:r>
          </w:p>
        </w:tc>
        <w:tc>
          <w:tcPr>
            <w:tcW w:w="14745" w:type="dxa"/>
            <w:gridSpan w:val="10"/>
            <w:vAlign w:val="center"/>
          </w:tcPr>
          <w:p w14:paraId="35B52121">
            <w:pPr>
              <w:adjustRightInd w:val="0"/>
              <w:snapToGrid w:val="0"/>
              <w:spacing w:line="276" w:lineRule="auto"/>
              <w:rPr>
                <w:rFonts w:hint="default" w:ascii="Times New Roman" w:hAnsi="Times New Roman" w:cs="Times New Roman" w:eastAsiaTheme="minorEastAsia"/>
                <w:color w:val="000000" w:themeColor="text1"/>
                <w:szCs w:val="21"/>
                <w14:textFill>
                  <w14:solidFill>
                    <w14:schemeClr w14:val="tx1"/>
                  </w14:solidFill>
                </w14:textFill>
              </w:rPr>
            </w:pPr>
            <w:r>
              <w:rPr>
                <w:rFonts w:hint="default" w:ascii="Times New Roman" w:hAnsi="Times New Roman" w:cs="Times New Roman" w:eastAsiaTheme="minorEastAsia"/>
                <w:color w:val="000000" w:themeColor="text1"/>
                <w:szCs w:val="21"/>
                <w14:textFill>
                  <w14:solidFill>
                    <w14:schemeClr w14:val="tx1"/>
                  </w14:solidFill>
                </w14:textFill>
              </w:rPr>
              <w:t>不自评分。</w:t>
            </w:r>
          </w:p>
        </w:tc>
        <w:tc>
          <w:tcPr>
            <w:tcW w:w="991" w:type="dxa"/>
            <w:vAlign w:val="center"/>
          </w:tcPr>
          <w:p w14:paraId="791DB469">
            <w:pPr>
              <w:adjustRightInd w:val="0"/>
              <w:snapToGrid w:val="0"/>
              <w:spacing w:line="276" w:lineRule="auto"/>
              <w:jc w:val="center"/>
              <w:rPr>
                <w:rFonts w:hint="default" w:ascii="Times New Roman" w:hAnsi="Times New Roman" w:cs="Times New Roman" w:eastAsiaTheme="minorEastAsia"/>
                <w:szCs w:val="21"/>
                <w:lang w:val="en-US" w:eastAsia="zh-CN"/>
              </w:rPr>
            </w:pPr>
          </w:p>
        </w:tc>
        <w:tc>
          <w:tcPr>
            <w:tcW w:w="1274" w:type="dxa"/>
            <w:vAlign w:val="center"/>
          </w:tcPr>
          <w:p w14:paraId="47BFA8B4">
            <w:pPr>
              <w:adjustRightInd w:val="0"/>
              <w:snapToGrid w:val="0"/>
              <w:spacing w:line="276" w:lineRule="auto"/>
              <w:jc w:val="center"/>
              <w:rPr>
                <w:rFonts w:hint="default" w:ascii="Times New Roman" w:hAnsi="Times New Roman" w:cs="Times New Roman" w:eastAsiaTheme="minorEastAsia"/>
                <w:color w:val="auto"/>
                <w:szCs w:val="21"/>
              </w:rPr>
            </w:pPr>
            <w:r>
              <w:rPr>
                <w:rFonts w:hint="default" w:ascii="Times New Roman" w:hAnsi="Times New Roman" w:cs="Times New Roman" w:eastAsiaTheme="minorEastAsia"/>
                <w:color w:val="auto"/>
                <w:szCs w:val="21"/>
              </w:rPr>
              <w:t>-</w:t>
            </w:r>
          </w:p>
        </w:tc>
        <w:tc>
          <w:tcPr>
            <w:tcW w:w="2331" w:type="dxa"/>
            <w:vAlign w:val="center"/>
          </w:tcPr>
          <w:p w14:paraId="60BCB247">
            <w:pPr>
              <w:adjustRightInd w:val="0"/>
              <w:snapToGrid w:val="0"/>
              <w:spacing w:line="276" w:lineRule="auto"/>
              <w:jc w:val="center"/>
              <w:rPr>
                <w:rFonts w:hint="default" w:ascii="Times New Roman" w:hAnsi="Times New Roman" w:cs="Times New Roman" w:eastAsiaTheme="minorEastAsia"/>
                <w:color w:val="FF0000"/>
                <w:sz w:val="24"/>
              </w:rPr>
            </w:pPr>
          </w:p>
        </w:tc>
      </w:tr>
      <w:bookmarkEnd w:id="4"/>
    </w:tbl>
    <w:p w14:paraId="01E9D3EE">
      <w:pPr>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填报说明：</w:t>
      </w:r>
    </w:p>
    <w:p w14:paraId="257F3A2D">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1.申报人仔细对照湘开大校通〔2025〕90号文件</w:t>
      </w:r>
      <w:r>
        <w:rPr>
          <w:rFonts w:hint="default" w:ascii="Times New Roman" w:hAnsi="Times New Roman" w:cs="Times New Roman" w:eastAsiaTheme="minorEastAsia"/>
          <w:b/>
          <w:szCs w:val="21"/>
          <w:lang w:val="en-US" w:eastAsia="zh-CN"/>
        </w:rPr>
        <w:t>附件4</w:t>
      </w:r>
      <w:r>
        <w:rPr>
          <w:rFonts w:hint="default" w:ascii="Times New Roman" w:hAnsi="Times New Roman" w:cs="Times New Roman" w:eastAsiaTheme="minorEastAsia"/>
          <w:b/>
          <w:szCs w:val="21"/>
        </w:rPr>
        <w:t>《</w:t>
      </w:r>
      <w:r>
        <w:rPr>
          <w:rFonts w:hint="default" w:ascii="Times New Roman" w:hAnsi="Times New Roman" w:cs="Times New Roman" w:eastAsiaTheme="minorEastAsia"/>
          <w:b/>
          <w:szCs w:val="21"/>
          <w:lang w:eastAsia="zh-CN"/>
        </w:rPr>
        <w:t>湖南开放大学</w:t>
      </w:r>
      <w:r>
        <w:rPr>
          <w:rFonts w:hint="default" w:ascii="Times New Roman" w:hAnsi="Times New Roman" w:cs="Times New Roman" w:eastAsiaTheme="minorEastAsia"/>
          <w:b/>
          <w:szCs w:val="21"/>
        </w:rPr>
        <w:t>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2.申报人必须如实填写，不得有任何弄虚作假、隐瞒歪曲事实真相、不如实填报情况。</w:t>
      </w:r>
    </w:p>
    <w:p w14:paraId="47FF57D7">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3.申报人员必须严格按照以上格式填写公示表，未按要求填写的相关职能部门将不予审核与量化计分。</w:t>
      </w:r>
    </w:p>
    <w:p w14:paraId="46FFB46E">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4.凡某项内容在多个二级指标中重复出现的，视为不如实填报。</w:t>
      </w:r>
    </w:p>
    <w:p w14:paraId="54AFB606">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5.凡漏填扣分项的，视为隐瞒事实真相。</w:t>
      </w:r>
    </w:p>
    <w:p w14:paraId="707A743A">
      <w:pPr>
        <w:ind w:firstLine="413" w:firstLineChars="196"/>
        <w:jc w:val="left"/>
        <w:rPr>
          <w:rFonts w:hint="default" w:ascii="Times New Roman" w:hAnsi="Times New Roman" w:cs="Times New Roman" w:eastAsiaTheme="minorEastAsia"/>
          <w:b/>
          <w:szCs w:val="21"/>
        </w:rPr>
      </w:pPr>
      <w:r>
        <w:rPr>
          <w:rFonts w:hint="default" w:ascii="Times New Roman" w:hAnsi="Times New Roman" w:cs="Times New Roman" w:eastAsiaTheme="minor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23084164">
      <w:pPr>
        <w:rPr>
          <w:rFonts w:hint="default" w:ascii="Times New Roman" w:hAnsi="Times New Roman" w:cs="Times New Roman" w:eastAsiaTheme="minorEastAsia"/>
          <w:b/>
        </w:rPr>
      </w:pPr>
    </w:p>
    <w:p w14:paraId="0CCE845F">
      <w:pPr>
        <w:rPr>
          <w:rFonts w:hint="default" w:ascii="Times New Roman" w:hAnsi="Times New Roman" w:cs="Times New Roman" w:eastAsiaTheme="minorEastAsia"/>
          <w:b/>
          <w:sz w:val="24"/>
        </w:rPr>
      </w:pPr>
      <w:r>
        <w:rPr>
          <w:rFonts w:hint="default" w:ascii="Times New Roman" w:hAnsi="Times New Roman" w:cs="Times New Roman" w:eastAsiaTheme="minorEastAsia"/>
          <w:b/>
          <w:sz w:val="24"/>
        </w:rPr>
        <w:t>填表承诺：</w:t>
      </w:r>
    </w:p>
    <w:p w14:paraId="3DF34376">
      <w:pPr>
        <w:ind w:firstLine="472" w:firstLineChars="196"/>
        <w:jc w:val="left"/>
        <w:rPr>
          <w:rFonts w:hint="default" w:ascii="Times New Roman" w:hAnsi="Times New Roman" w:cs="Times New Roman" w:eastAsiaTheme="minorEastAsia"/>
          <w:b/>
          <w:sz w:val="24"/>
          <w:u w:val="single"/>
        </w:rPr>
      </w:pPr>
      <w:r>
        <w:rPr>
          <w:rFonts w:hint="default" w:ascii="Times New Roman" w:hAnsi="Times New Roman" w:cs="Times New Roman" w:eastAsiaTheme="minor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895E9A7">
      <w:pPr>
        <w:spacing w:line="280" w:lineRule="exact"/>
        <w:jc w:val="left"/>
        <w:rPr>
          <w:rFonts w:hint="default" w:ascii="Times New Roman" w:hAnsi="Times New Roman" w:cs="Times New Roman" w:eastAsiaTheme="minorEastAsia"/>
        </w:rPr>
      </w:pPr>
    </w:p>
    <w:p w14:paraId="12B2EF2D">
      <w:pPr>
        <w:spacing w:line="280" w:lineRule="exact"/>
        <w:jc w:val="both"/>
        <w:rPr>
          <w:rFonts w:hint="default" w:ascii="Times New Roman" w:hAnsi="Times New Roman" w:cs="Times New Roman" w:eastAsiaTheme="minorEastAsia"/>
          <w:color w:val="FF0000"/>
        </w:rPr>
      </w:pPr>
      <w:r>
        <w:rPr>
          <w:rFonts w:hint="default" w:ascii="Times New Roman" w:hAnsi="Times New Roman" w:cs="Times New Roman" w:eastAsiaTheme="minorEastAsia"/>
        </w:rPr>
        <w:t>承诺人签名：</w:t>
      </w:r>
      <w:r>
        <w:rPr>
          <w:rFonts w:hint="default" w:ascii="Times New Roman" w:hAnsi="Times New Roman" w:cs="Times New Roman" w:eastAsiaTheme="minorEastAsia"/>
          <w:lang w:val="en-US" w:eastAsia="zh-CN"/>
        </w:rPr>
        <w:t xml:space="preserve">    </w:t>
      </w:r>
      <w:r>
        <w:rPr>
          <w:rFonts w:hint="eastAsia" w:cs="Times New Roman" w:eastAsiaTheme="minorEastAsia"/>
          <w:lang w:val="en-US" w:eastAsia="zh-CN"/>
        </w:rPr>
        <w:t xml:space="preserve">   </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年</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月</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日</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公示时间</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年</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月</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日</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至</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月</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日              </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公示结果：                    </w:t>
      </w:r>
      <w:r>
        <w:rPr>
          <w:rFonts w:hint="default" w:ascii="Times New Roman" w:hAnsi="Times New Roman" w:cs="Times New Roman" w:eastAsiaTheme="minorEastAsia"/>
          <w:lang w:val="en-US" w:eastAsia="zh-CN"/>
        </w:rPr>
        <w:t xml:space="preserve">   </w:t>
      </w:r>
      <w:r>
        <w:rPr>
          <w:rFonts w:hint="default" w:ascii="Times New Roman" w:hAnsi="Times New Roman" w:cs="Times New Roman" w:eastAsiaTheme="minorEastAsia"/>
        </w:rPr>
        <w:t xml:space="preserve">负责人：           </w:t>
      </w:r>
      <w:r>
        <w:rPr>
          <w:rFonts w:hint="default" w:ascii="Times New Roman" w:hAnsi="Times New Roman" w:cs="Times New Roman" w:eastAsiaTheme="minorEastAsia"/>
          <w:lang w:val="en-US" w:eastAsia="zh-CN"/>
        </w:rPr>
        <w:t xml:space="preserve">       所在</w:t>
      </w:r>
      <w:r>
        <w:rPr>
          <w:rFonts w:hint="default" w:ascii="Times New Roman" w:hAnsi="Times New Roman" w:cs="Times New Roman" w:eastAsiaTheme="minorEastAsia"/>
        </w:rPr>
        <w:t>单位</w:t>
      </w:r>
      <w:r>
        <w:rPr>
          <w:rFonts w:hint="default" w:ascii="Times New Roman" w:hAnsi="Times New Roman" w:cs="Times New Roman" w:eastAsiaTheme="minorEastAsia"/>
          <w:lang w:eastAsia="zh-CN"/>
        </w:rPr>
        <w:t>（</w:t>
      </w:r>
      <w:r>
        <w:rPr>
          <w:rFonts w:hint="default" w:ascii="Times New Roman" w:hAnsi="Times New Roman" w:cs="Times New Roman" w:eastAsiaTheme="minorEastAsia"/>
          <w:lang w:val="en-US" w:eastAsia="zh-CN"/>
        </w:rPr>
        <w:t>部门）</w:t>
      </w:r>
      <w:r>
        <w:rPr>
          <w:rFonts w:hint="default" w:ascii="Times New Roman" w:hAnsi="Times New Roman" w:cs="Times New Roman" w:eastAsiaTheme="minorEastAsia"/>
        </w:rPr>
        <w:t>（</w:t>
      </w:r>
      <w:r>
        <w:rPr>
          <w:rFonts w:hint="default" w:ascii="Times New Roman" w:hAnsi="Times New Roman" w:cs="Times New Roman" w:eastAsiaTheme="minorEastAsia"/>
          <w:lang w:val="en-US" w:eastAsia="zh-CN"/>
        </w:rPr>
        <w:t>盖章</w:t>
      </w:r>
      <w:r>
        <w:rPr>
          <w:rFonts w:hint="default" w:ascii="Times New Roman" w:hAnsi="Times New Roman" w:cs="Times New Roman" w:eastAsiaTheme="minor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embedRegular r:id="rId1" w:fontKey="{315CF7AF-6FEB-4483-A9CE-1CF396B1977F}"/>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6B5FE"/>
    <w:multiLevelType w:val="singleLevel"/>
    <w:tmpl w:val="8066B5FE"/>
    <w:lvl w:ilvl="0" w:tentative="0">
      <w:start w:val="1"/>
      <w:numFmt w:val="decimal"/>
      <w:lvlText w:val="[%1]"/>
      <w:lvlJc w:val="left"/>
      <w:pPr>
        <w:tabs>
          <w:tab w:val="left" w:pos="312"/>
        </w:tabs>
      </w:pPr>
    </w:lvl>
  </w:abstractNum>
  <w:abstractNum w:abstractNumId="1">
    <w:nsid w:val="066A01C2"/>
    <w:multiLevelType w:val="singleLevel"/>
    <w:tmpl w:val="066A01C2"/>
    <w:lvl w:ilvl="0" w:tentative="0">
      <w:start w:val="1"/>
      <w:numFmt w:val="decimal"/>
      <w:suff w:val="space"/>
      <w:lvlText w:val="%1."/>
      <w:lvlJc w:val="left"/>
      <w:pPr>
        <w:ind w:left="425" w:hanging="425"/>
      </w:pPr>
      <w:rPr>
        <w:rFonts w:hint="default"/>
      </w:rPr>
    </w:lvl>
  </w:abstractNum>
  <w:abstractNum w:abstractNumId="2">
    <w:nsid w:val="1F9349B7"/>
    <w:multiLevelType w:val="singleLevel"/>
    <w:tmpl w:val="1F9349B7"/>
    <w:lvl w:ilvl="0" w:tentative="0">
      <w:start w:val="6"/>
      <w:numFmt w:val="decimal"/>
      <w:suff w:val="space"/>
      <w:lvlText w:val="%1."/>
      <w:lvlJc w:val="left"/>
    </w:lvl>
  </w:abstractNum>
  <w:abstractNum w:abstractNumId="3">
    <w:nsid w:val="28E36CC4"/>
    <w:multiLevelType w:val="singleLevel"/>
    <w:tmpl w:val="28E36CC4"/>
    <w:lvl w:ilvl="0" w:tentative="0">
      <w:start w:val="1"/>
      <w:numFmt w:val="decimal"/>
      <w:lvlText w:val="[%1]"/>
      <w:lvlJc w:val="left"/>
      <w:pPr>
        <w:tabs>
          <w:tab w:val="left" w:pos="312"/>
        </w:tabs>
      </w:pPr>
    </w:lvl>
  </w:abstractNum>
  <w:abstractNum w:abstractNumId="4">
    <w:nsid w:val="4C603BC5"/>
    <w:multiLevelType w:val="singleLevel"/>
    <w:tmpl w:val="4C603BC5"/>
    <w:lvl w:ilvl="0" w:tentative="0">
      <w:start w:val="5"/>
      <w:numFmt w:val="decimal"/>
      <w:suff w:val="space"/>
      <w:lvlText w:val="%1."/>
      <w:lvlJc w:val="left"/>
    </w:lvl>
  </w:abstractNum>
  <w:abstractNum w:abstractNumId="5">
    <w:nsid w:val="54884C1C"/>
    <w:multiLevelType w:val="singleLevel"/>
    <w:tmpl w:val="54884C1C"/>
    <w:lvl w:ilvl="0" w:tentative="0">
      <w:start w:val="2"/>
      <w:numFmt w:val="decimal"/>
      <w:suff w:val="space"/>
      <w:lvlText w:val="%1."/>
      <w:lvlJc w:val="left"/>
    </w:lvl>
  </w:abstractNum>
  <w:abstractNum w:abstractNumId="6">
    <w:nsid w:val="72FAB336"/>
    <w:multiLevelType w:val="singleLevel"/>
    <w:tmpl w:val="72FAB336"/>
    <w:lvl w:ilvl="0" w:tentative="0">
      <w:start w:val="1"/>
      <w:numFmt w:val="decimal"/>
      <w:suff w:val="nothing"/>
      <w:lvlText w:val="[%1]"/>
      <w:lvlJc w:val="left"/>
      <w:pPr>
        <w:ind w:left="0" w:firstLine="403"/>
      </w:pPr>
      <w:rPr>
        <w:rFonts w:hint="default"/>
      </w:rPr>
    </w:lvl>
  </w:abstractNum>
  <w:num w:numId="1">
    <w:abstractNumId w:val="2"/>
  </w:num>
  <w:num w:numId="2">
    <w:abstractNumId w:val="4"/>
  </w:num>
  <w:num w:numId="3">
    <w:abstractNumId w:val="5"/>
  </w:num>
  <w:num w:numId="4">
    <w:abstractNumId w:val="1"/>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C757B"/>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2BA5D3C"/>
    <w:rsid w:val="03F50C28"/>
    <w:rsid w:val="04722D72"/>
    <w:rsid w:val="05E871AF"/>
    <w:rsid w:val="06AA71FC"/>
    <w:rsid w:val="06B34F7C"/>
    <w:rsid w:val="08122176"/>
    <w:rsid w:val="09CB187F"/>
    <w:rsid w:val="0A0106F5"/>
    <w:rsid w:val="0B765D27"/>
    <w:rsid w:val="0B826B70"/>
    <w:rsid w:val="0BC13A09"/>
    <w:rsid w:val="0CA42D4A"/>
    <w:rsid w:val="0DE2767D"/>
    <w:rsid w:val="0E0E518E"/>
    <w:rsid w:val="0F7F00F1"/>
    <w:rsid w:val="120310A6"/>
    <w:rsid w:val="13370CE3"/>
    <w:rsid w:val="1394264E"/>
    <w:rsid w:val="13D053C0"/>
    <w:rsid w:val="15331020"/>
    <w:rsid w:val="15DE6CEC"/>
    <w:rsid w:val="16144282"/>
    <w:rsid w:val="195B4EC8"/>
    <w:rsid w:val="1A352CAC"/>
    <w:rsid w:val="1AAE76A2"/>
    <w:rsid w:val="1B6D7998"/>
    <w:rsid w:val="1C2865B2"/>
    <w:rsid w:val="1C597F1C"/>
    <w:rsid w:val="1CDF48C5"/>
    <w:rsid w:val="1E446A54"/>
    <w:rsid w:val="1F6E1F30"/>
    <w:rsid w:val="1F703EFB"/>
    <w:rsid w:val="20AA343C"/>
    <w:rsid w:val="2110329F"/>
    <w:rsid w:val="23A423C5"/>
    <w:rsid w:val="25951FC5"/>
    <w:rsid w:val="25B2301B"/>
    <w:rsid w:val="272C4BAB"/>
    <w:rsid w:val="281D7F89"/>
    <w:rsid w:val="29E40E7E"/>
    <w:rsid w:val="2A772858"/>
    <w:rsid w:val="2BE9306B"/>
    <w:rsid w:val="2C852B16"/>
    <w:rsid w:val="2DEA30CA"/>
    <w:rsid w:val="2E6764C9"/>
    <w:rsid w:val="2E905A1F"/>
    <w:rsid w:val="2F611AB1"/>
    <w:rsid w:val="30D23ED2"/>
    <w:rsid w:val="328E2276"/>
    <w:rsid w:val="32C43C4A"/>
    <w:rsid w:val="33264770"/>
    <w:rsid w:val="34670C71"/>
    <w:rsid w:val="35553DFB"/>
    <w:rsid w:val="35DF103A"/>
    <w:rsid w:val="36FF7BE6"/>
    <w:rsid w:val="37745D96"/>
    <w:rsid w:val="3BE15B0C"/>
    <w:rsid w:val="3E104D62"/>
    <w:rsid w:val="3EB61481"/>
    <w:rsid w:val="3F3DCAAD"/>
    <w:rsid w:val="403E2E27"/>
    <w:rsid w:val="40DB2C76"/>
    <w:rsid w:val="41E25FEF"/>
    <w:rsid w:val="43601A0D"/>
    <w:rsid w:val="44621D74"/>
    <w:rsid w:val="458D6C93"/>
    <w:rsid w:val="45AF476D"/>
    <w:rsid w:val="48301FE8"/>
    <w:rsid w:val="486E0728"/>
    <w:rsid w:val="49D4280C"/>
    <w:rsid w:val="4D534390"/>
    <w:rsid w:val="4DCD4142"/>
    <w:rsid w:val="4EC96A44"/>
    <w:rsid w:val="4F380341"/>
    <w:rsid w:val="4F8C6B6C"/>
    <w:rsid w:val="506855CB"/>
    <w:rsid w:val="5084660D"/>
    <w:rsid w:val="50854DD4"/>
    <w:rsid w:val="51FE0D6E"/>
    <w:rsid w:val="52F65EE9"/>
    <w:rsid w:val="53D041C3"/>
    <w:rsid w:val="542B571F"/>
    <w:rsid w:val="54380D30"/>
    <w:rsid w:val="55A16CDF"/>
    <w:rsid w:val="565F6965"/>
    <w:rsid w:val="56FB3ACE"/>
    <w:rsid w:val="59EA251D"/>
    <w:rsid w:val="5A243D5C"/>
    <w:rsid w:val="5A3125DE"/>
    <w:rsid w:val="5A706D61"/>
    <w:rsid w:val="5AAE2C06"/>
    <w:rsid w:val="5AE26D53"/>
    <w:rsid w:val="5CF3349A"/>
    <w:rsid w:val="5D5C7C44"/>
    <w:rsid w:val="5F296CFF"/>
    <w:rsid w:val="5F774308"/>
    <w:rsid w:val="6093187E"/>
    <w:rsid w:val="60A9459B"/>
    <w:rsid w:val="62BE72C2"/>
    <w:rsid w:val="633E16B3"/>
    <w:rsid w:val="66D439F4"/>
    <w:rsid w:val="670026AE"/>
    <w:rsid w:val="67DC0040"/>
    <w:rsid w:val="691B497C"/>
    <w:rsid w:val="697A5BAD"/>
    <w:rsid w:val="6AEE5503"/>
    <w:rsid w:val="6B7E6624"/>
    <w:rsid w:val="6CA66B0A"/>
    <w:rsid w:val="6E7FD857"/>
    <w:rsid w:val="714D6F6C"/>
    <w:rsid w:val="717F6C52"/>
    <w:rsid w:val="728C7879"/>
    <w:rsid w:val="738133AC"/>
    <w:rsid w:val="755A3C5E"/>
    <w:rsid w:val="760A7432"/>
    <w:rsid w:val="77097833"/>
    <w:rsid w:val="77C756F2"/>
    <w:rsid w:val="78016613"/>
    <w:rsid w:val="786F17CF"/>
    <w:rsid w:val="79C40CCC"/>
    <w:rsid w:val="7A3E58FC"/>
    <w:rsid w:val="7B035A61"/>
    <w:rsid w:val="7B5D3757"/>
    <w:rsid w:val="7D823D52"/>
    <w:rsid w:val="7EAB1EEB"/>
    <w:rsid w:val="7EF50554"/>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semiHidden/>
    <w:unhideWhenUsed/>
    <w:qFormat/>
    <w:uiPriority w:val="99"/>
    <w:rPr>
      <w:color w:val="0000FF"/>
      <w:u w:val="single"/>
    </w:rPr>
  </w:style>
  <w:style w:type="character" w:customStyle="1" w:styleId="9">
    <w:name w:val="页眉 Char"/>
    <w:basedOn w:val="7"/>
    <w:link w:val="4"/>
    <w:qFormat/>
    <w:uiPriority w:val="99"/>
    <w:rPr>
      <w:rFonts w:ascii="Times New Roman" w:hAnsi="Times New Roman" w:eastAsia="宋体" w:cs="Times New Roman"/>
      <w:sz w:val="18"/>
      <w:szCs w:val="18"/>
    </w:rPr>
  </w:style>
  <w:style w:type="character" w:customStyle="1" w:styleId="10">
    <w:name w:val="页脚 Char"/>
    <w:basedOn w:val="7"/>
    <w:link w:val="3"/>
    <w:qFormat/>
    <w:uiPriority w:val="99"/>
    <w:rPr>
      <w:rFonts w:ascii="Times New Roman" w:hAnsi="Times New Roman" w:eastAsia="宋体" w:cs="Times New Roman"/>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4964</Words>
  <Characters>6357</Characters>
  <Lines>30</Lines>
  <Paragraphs>8</Paragraphs>
  <TotalTime>13</TotalTime>
  <ScaleCrop>false</ScaleCrop>
  <LinksUpToDate>false</LinksUpToDate>
  <CharactersWithSpaces>6704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2025-09-06T12:17:00Z</cp:lastPrinted>
  <dcterms:modified xsi:type="dcterms:W3CDTF">2025-09-30T12:56:22Z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D3BF146B227C4E59BBDF6CD18E6A4287_13</vt:lpwstr>
  </property>
  <property fmtid="{D5CDD505-2E9C-101B-9397-08002B2CF9AE}" pid="4" name="KSOTemplateDocerSaveRecord">
    <vt:lpwstr>eyJoZGlkIjoiMmEwNTI4MDkzNTczZGYyZGVhNmFjNjQ1MjY0MWMwZDMiLCJ1c2VySWQiOiIyOTI0NjM5In0=</vt:lpwstr>
  </property>
</Properties>
</file>